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264B5373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D81A98">
        <w:rPr>
          <w:rFonts w:ascii="Arial" w:eastAsia="MS Mincho" w:hAnsi="Arial"/>
          <w:b/>
          <w:sz w:val="24"/>
          <w:szCs w:val="24"/>
          <w:lang w:val="en-GB" w:eastAsia="x-none"/>
        </w:rPr>
        <w:t>6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526FFF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7B6E2B">
        <w:rPr>
          <w:rFonts w:ascii="Arial" w:eastAsia="MS Mincho" w:hAnsi="Arial"/>
          <w:b/>
          <w:sz w:val="24"/>
          <w:szCs w:val="24"/>
          <w:lang w:val="en-GB" w:eastAsia="x-none"/>
        </w:rPr>
        <w:t>10792</w:t>
      </w:r>
    </w:p>
    <w:p w14:paraId="6F9F5433" w14:textId="44FB7B2E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D81A98">
        <w:rPr>
          <w:rFonts w:ascii="Arial" w:eastAsia="MS Mincho" w:hAnsi="Arial"/>
          <w:b/>
          <w:sz w:val="24"/>
          <w:szCs w:val="24"/>
          <w:lang w:val="en-GB" w:eastAsia="x-none"/>
        </w:rPr>
        <w:t>November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D81A98">
        <w:rPr>
          <w:rFonts w:ascii="Arial" w:eastAsia="MS Mincho" w:hAnsi="Arial"/>
          <w:b/>
          <w:sz w:val="24"/>
          <w:szCs w:val="24"/>
          <w:lang w:val="en-GB" w:eastAsia="x-none"/>
        </w:rPr>
        <w:t>November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D81A98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7967D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629A36ED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A45512">
        <w:rPr>
          <w:rFonts w:ascii="Arial" w:hAnsi="Arial" w:cs="Arial"/>
          <w:b/>
          <w:bCs/>
          <w:sz w:val="24"/>
          <w:szCs w:val="20"/>
        </w:rPr>
        <w:t>9</w:t>
      </w:r>
      <w:r w:rsidR="00CD252E">
        <w:rPr>
          <w:rFonts w:ascii="Arial" w:hAnsi="Arial" w:cs="Arial"/>
          <w:b/>
          <w:bCs/>
          <w:sz w:val="24"/>
          <w:szCs w:val="20"/>
        </w:rPr>
        <w:t>.</w:t>
      </w:r>
      <w:r w:rsidR="00A45512">
        <w:rPr>
          <w:rFonts w:ascii="Arial" w:hAnsi="Arial" w:cs="Arial"/>
          <w:b/>
          <w:bCs/>
          <w:sz w:val="24"/>
          <w:szCs w:val="20"/>
        </w:rPr>
        <w:t>2</w:t>
      </w:r>
      <w:r w:rsidR="00B55B5A">
        <w:rPr>
          <w:rFonts w:ascii="Arial" w:hAnsi="Arial" w:cs="Arial"/>
          <w:b/>
          <w:bCs/>
          <w:sz w:val="24"/>
          <w:szCs w:val="20"/>
        </w:rPr>
        <w:t>.</w:t>
      </w:r>
      <w:r w:rsidR="00A45512">
        <w:rPr>
          <w:rFonts w:ascii="Arial" w:hAnsi="Arial" w:cs="Arial"/>
          <w:b/>
          <w:bCs/>
          <w:sz w:val="24"/>
          <w:szCs w:val="20"/>
        </w:rPr>
        <w:t>1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3AB93504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81A98">
        <w:rPr>
          <w:rFonts w:ascii="Arial" w:hAnsi="Arial" w:cs="Arial"/>
          <w:b/>
          <w:bCs/>
          <w:sz w:val="24"/>
          <w:szCs w:val="20"/>
        </w:rPr>
        <w:t>O</w:t>
      </w:r>
      <w:r w:rsidR="00333980">
        <w:rPr>
          <w:rFonts w:ascii="Arial" w:hAnsi="Arial" w:cs="Arial"/>
          <w:b/>
          <w:bCs/>
          <w:sz w:val="24"/>
          <w:szCs w:val="20"/>
        </w:rPr>
        <w:t>n</w:t>
      </w:r>
      <w:r w:rsidR="00D81A98">
        <w:rPr>
          <w:rFonts w:ascii="Arial" w:hAnsi="Arial" w:cs="Arial"/>
          <w:b/>
          <w:bCs/>
          <w:sz w:val="24"/>
          <w:szCs w:val="20"/>
        </w:rPr>
        <w:t xml:space="preserve"> </w:t>
      </w:r>
      <w:r w:rsidR="00333980">
        <w:rPr>
          <w:rFonts w:ascii="Arial" w:hAnsi="Arial" w:cs="Arial"/>
          <w:b/>
          <w:bCs/>
          <w:sz w:val="24"/>
          <w:szCs w:val="20"/>
        </w:rPr>
        <w:t xml:space="preserve">supporting </w:t>
      </w:r>
      <w:r w:rsidR="00D81A98">
        <w:rPr>
          <w:rFonts w:ascii="Arial" w:hAnsi="Arial" w:cs="Arial"/>
          <w:b/>
          <w:bCs/>
          <w:sz w:val="24"/>
          <w:szCs w:val="20"/>
        </w:rPr>
        <w:t xml:space="preserve">both </w:t>
      </w:r>
      <w:r w:rsidR="00AD2FC1">
        <w:rPr>
          <w:rFonts w:ascii="Arial" w:hAnsi="Arial" w:cs="Arial"/>
          <w:b/>
          <w:bCs/>
          <w:sz w:val="24"/>
          <w:szCs w:val="20"/>
        </w:rPr>
        <w:t xml:space="preserve">CN-assigned </w:t>
      </w:r>
      <w:r w:rsidR="00333980">
        <w:rPr>
          <w:rFonts w:ascii="Arial" w:hAnsi="Arial" w:cs="Arial"/>
          <w:b/>
          <w:bCs/>
          <w:sz w:val="24"/>
          <w:szCs w:val="20"/>
        </w:rPr>
        <w:t>subgrouping</w:t>
      </w:r>
      <w:r w:rsidR="00D81A98">
        <w:rPr>
          <w:rFonts w:ascii="Arial" w:hAnsi="Arial" w:cs="Arial"/>
          <w:b/>
          <w:bCs/>
          <w:sz w:val="24"/>
          <w:szCs w:val="20"/>
        </w:rPr>
        <w:t xml:space="preserve"> </w:t>
      </w:r>
      <w:r w:rsidR="00AD2FC1">
        <w:rPr>
          <w:rFonts w:ascii="Arial" w:hAnsi="Arial" w:cs="Arial"/>
          <w:b/>
          <w:bCs/>
          <w:sz w:val="24"/>
          <w:szCs w:val="20"/>
        </w:rPr>
        <w:t>and UEID-based subgrouping</w:t>
      </w:r>
      <w:r w:rsidR="00D81A98">
        <w:rPr>
          <w:rFonts w:ascii="Arial" w:hAnsi="Arial" w:cs="Arial"/>
          <w:b/>
          <w:bCs/>
          <w:sz w:val="24"/>
          <w:szCs w:val="20"/>
        </w:rPr>
        <w:t xml:space="preserve"> in a same cell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1E5923A" w14:textId="12C0B7E5" w:rsidR="005F0158" w:rsidRPr="005F0158" w:rsidRDefault="005F0158" w:rsidP="005F0158">
      <w:pPr>
        <w:pStyle w:val="Heading2"/>
        <w:numPr>
          <w:ilvl w:val="0"/>
          <w:numId w:val="0"/>
        </w:numPr>
        <w:rPr>
          <w:rFonts w:ascii="Times New Roman" w:eastAsia="MS Mincho" w:hAnsi="Times New Roman"/>
          <w:b w:val="0"/>
          <w:bCs w:val="0"/>
          <w:iCs/>
          <w:sz w:val="20"/>
          <w:szCs w:val="20"/>
        </w:rPr>
      </w:pPr>
      <w:r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 xml:space="preserve">RAN2 made the following </w:t>
      </w:r>
      <w:r w:rsidR="00720EA9">
        <w:rPr>
          <w:rFonts w:ascii="Times New Roman" w:eastAsia="MS Mincho" w:hAnsi="Times New Roman"/>
          <w:b w:val="0"/>
          <w:bCs w:val="0"/>
          <w:sz w:val="20"/>
          <w:szCs w:val="20"/>
        </w:rPr>
        <w:t xml:space="preserve">related </w:t>
      </w:r>
      <w:r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 xml:space="preserve">agreements on </w:t>
      </w:r>
      <w:r w:rsidR="009434A4">
        <w:rPr>
          <w:rFonts w:ascii="Times New Roman" w:eastAsia="MS Mincho" w:hAnsi="Times New Roman"/>
          <w:b w:val="0"/>
          <w:bCs w:val="0"/>
          <w:sz w:val="20"/>
          <w:szCs w:val="20"/>
        </w:rPr>
        <w:t>UE</w:t>
      </w:r>
      <w:r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 xml:space="preserve"> subgrouping in RAN2#113bis-e </w:t>
      </w:r>
      <w:r w:rsidRPr="005F0158">
        <w:rPr>
          <w:rFonts w:ascii="Times New Roman" w:eastAsia="MS Mincho" w:hAnsi="Times New Roman"/>
          <w:b w:val="0"/>
          <w:bCs w:val="0"/>
          <w:iCs/>
          <w:sz w:val="20"/>
          <w:szCs w:val="20"/>
        </w:rPr>
        <w:fldChar w:fldCharType="begin"/>
      </w:r>
      <w:r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instrText xml:space="preserve"> REF _Ref75427326 \r \h  \* MERGEFORMAT </w:instrText>
      </w:r>
      <w:r w:rsidRPr="005F0158">
        <w:rPr>
          <w:rFonts w:ascii="Times New Roman" w:eastAsia="MS Mincho" w:hAnsi="Times New Roman"/>
          <w:b w:val="0"/>
          <w:bCs w:val="0"/>
          <w:iCs/>
          <w:sz w:val="20"/>
          <w:szCs w:val="20"/>
        </w:rPr>
      </w:r>
      <w:r w:rsidRPr="005F0158">
        <w:rPr>
          <w:rFonts w:ascii="Times New Roman" w:eastAsia="MS Mincho" w:hAnsi="Times New Roman"/>
          <w:b w:val="0"/>
          <w:bCs w:val="0"/>
          <w:iCs/>
          <w:sz w:val="20"/>
          <w:szCs w:val="20"/>
        </w:rPr>
        <w:fldChar w:fldCharType="separate"/>
      </w:r>
      <w:r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>[1]</w:t>
      </w:r>
      <w:r w:rsidRPr="005F0158">
        <w:rPr>
          <w:rFonts w:ascii="Times New Roman" w:eastAsia="MS Mincho" w:hAnsi="Times New Roman"/>
          <w:b w:val="0"/>
          <w:bCs w:val="0"/>
          <w:iCs/>
          <w:sz w:val="20"/>
          <w:szCs w:val="20"/>
        </w:rPr>
        <w:fldChar w:fldCharType="end"/>
      </w:r>
      <w:r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8"/>
      </w:tblGrid>
      <w:tr w:rsidR="005F0158" w:rsidRPr="005F0158" w14:paraId="25D8F81B" w14:textId="77777777" w:rsidTr="00C95D09">
        <w:tc>
          <w:tcPr>
            <w:tcW w:w="8528" w:type="dxa"/>
          </w:tcPr>
          <w:p w14:paraId="3F27A5D8" w14:textId="77777777" w:rsidR="005F0158" w:rsidRPr="005F0158" w:rsidRDefault="005F0158" w:rsidP="00C95D09">
            <w:pPr>
              <w:pStyle w:val="Agreement"/>
              <w:tabs>
                <w:tab w:val="clear" w:pos="-31321"/>
                <w:tab w:val="num" w:pos="720"/>
              </w:tabs>
              <w:overflowPunct/>
              <w:autoSpaceDE/>
              <w:autoSpaceDN/>
              <w:adjustRightInd/>
              <w:spacing w:before="0"/>
              <w:ind w:left="720"/>
              <w:jc w:val="left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158">
              <w:rPr>
                <w:rFonts w:ascii="Times New Roman" w:hAnsi="Times New Roman" w:cs="Times New Roman"/>
                <w:sz w:val="20"/>
                <w:szCs w:val="20"/>
              </w:rPr>
              <w:t>We adopt Network controlled subgrouping (based on individual UE characteristics, not specified or limited to paging prob as EUTRA, possibly with additional randomization)</w:t>
            </w:r>
          </w:p>
          <w:p w14:paraId="6F122316" w14:textId="77777777" w:rsidR="005F0158" w:rsidRPr="005F0158" w:rsidRDefault="005F0158" w:rsidP="00C95D09">
            <w:pPr>
              <w:pStyle w:val="Agreement"/>
              <w:tabs>
                <w:tab w:val="clear" w:pos="-31321"/>
                <w:tab w:val="num" w:pos="720"/>
              </w:tabs>
              <w:overflowPunct/>
              <w:autoSpaceDE/>
              <w:autoSpaceDN/>
              <w:adjustRightInd/>
              <w:ind w:left="720"/>
              <w:jc w:val="left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0158">
              <w:rPr>
                <w:rFonts w:ascii="Times New Roman" w:hAnsi="Times New Roman" w:cs="Times New Roman"/>
                <w:sz w:val="20"/>
                <w:szCs w:val="20"/>
              </w:rPr>
              <w:t xml:space="preserve">If the network chooses to not provide specific subgrouping information, there will be configuration option where subgrouping can be supported by randomization (by UE-ID). </w:t>
            </w:r>
          </w:p>
        </w:tc>
      </w:tr>
    </w:tbl>
    <w:p w14:paraId="0141F38A" w14:textId="77777777" w:rsidR="009434A4" w:rsidRPr="005F0158" w:rsidRDefault="009434A4" w:rsidP="005F0158">
      <w:pPr>
        <w:rPr>
          <w:sz w:val="20"/>
          <w:szCs w:val="20"/>
        </w:rPr>
      </w:pPr>
    </w:p>
    <w:p w14:paraId="415527C6" w14:textId="29C92C9C" w:rsidR="009434A4" w:rsidRPr="005F0158" w:rsidRDefault="00F26A50" w:rsidP="009434A4">
      <w:pPr>
        <w:pStyle w:val="Heading2"/>
        <w:numPr>
          <w:ilvl w:val="0"/>
          <w:numId w:val="0"/>
        </w:numPr>
        <w:rPr>
          <w:rFonts w:ascii="Times New Roman" w:eastAsia="MS Mincho" w:hAnsi="Times New Roman"/>
          <w:b w:val="0"/>
          <w:bCs w:val="0"/>
          <w:iCs/>
          <w:sz w:val="20"/>
          <w:szCs w:val="20"/>
        </w:rPr>
      </w:pPr>
      <w:r>
        <w:rPr>
          <w:rFonts w:ascii="Times New Roman" w:eastAsia="MS Mincho" w:hAnsi="Times New Roman"/>
          <w:b w:val="0"/>
          <w:bCs w:val="0"/>
          <w:sz w:val="20"/>
          <w:szCs w:val="20"/>
        </w:rPr>
        <w:t>And</w:t>
      </w:r>
      <w:r w:rsidR="00AD2FC1">
        <w:rPr>
          <w:rFonts w:ascii="Times New Roman" w:eastAsia="MS Mincho" w:hAnsi="Times New Roman"/>
          <w:b w:val="0"/>
          <w:bCs w:val="0"/>
          <w:sz w:val="20"/>
          <w:szCs w:val="20"/>
        </w:rPr>
        <w:t xml:space="preserve"> </w:t>
      </w:r>
      <w:r w:rsidR="009434A4"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 xml:space="preserve">RAN2 made the following </w:t>
      </w:r>
      <w:r w:rsidR="00720EA9">
        <w:rPr>
          <w:rFonts w:ascii="Times New Roman" w:eastAsia="MS Mincho" w:hAnsi="Times New Roman"/>
          <w:b w:val="0"/>
          <w:bCs w:val="0"/>
          <w:sz w:val="20"/>
          <w:szCs w:val="20"/>
        </w:rPr>
        <w:t xml:space="preserve">related </w:t>
      </w:r>
      <w:r w:rsidR="009434A4"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 xml:space="preserve">agreements on </w:t>
      </w:r>
      <w:r w:rsidR="00720EA9">
        <w:rPr>
          <w:rFonts w:ascii="Times New Roman" w:eastAsia="MS Mincho" w:hAnsi="Times New Roman"/>
          <w:b w:val="0"/>
          <w:bCs w:val="0"/>
          <w:sz w:val="20"/>
          <w:szCs w:val="20"/>
        </w:rPr>
        <w:t>UE</w:t>
      </w:r>
      <w:r w:rsidR="009434A4"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 xml:space="preserve"> subgrouping in RAN2#11</w:t>
      </w:r>
      <w:r w:rsidR="009434A4">
        <w:rPr>
          <w:rFonts w:ascii="Times New Roman" w:eastAsia="MS Mincho" w:hAnsi="Times New Roman"/>
          <w:b w:val="0"/>
          <w:bCs w:val="0"/>
          <w:sz w:val="20"/>
          <w:szCs w:val="20"/>
        </w:rPr>
        <w:t>5</w:t>
      </w:r>
      <w:r w:rsidR="009434A4"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 xml:space="preserve">-e </w:t>
      </w:r>
      <w:r w:rsidR="009434A4" w:rsidRPr="005F0158">
        <w:rPr>
          <w:rFonts w:ascii="Times New Roman" w:eastAsia="MS Mincho" w:hAnsi="Times New Roman"/>
          <w:b w:val="0"/>
          <w:bCs w:val="0"/>
          <w:iCs/>
          <w:sz w:val="20"/>
          <w:szCs w:val="20"/>
        </w:rPr>
        <w:fldChar w:fldCharType="begin"/>
      </w:r>
      <w:r w:rsidR="009434A4"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instrText xml:space="preserve"> REF _Ref75427326 \r \h  \* MERGEFORMAT </w:instrText>
      </w:r>
      <w:r w:rsidR="009434A4" w:rsidRPr="005F0158">
        <w:rPr>
          <w:rFonts w:ascii="Times New Roman" w:eastAsia="MS Mincho" w:hAnsi="Times New Roman"/>
          <w:b w:val="0"/>
          <w:bCs w:val="0"/>
          <w:iCs/>
          <w:sz w:val="20"/>
          <w:szCs w:val="20"/>
        </w:rPr>
      </w:r>
      <w:r w:rsidR="009434A4" w:rsidRPr="005F0158">
        <w:rPr>
          <w:rFonts w:ascii="Times New Roman" w:eastAsia="MS Mincho" w:hAnsi="Times New Roman"/>
          <w:b w:val="0"/>
          <w:bCs w:val="0"/>
          <w:iCs/>
          <w:sz w:val="20"/>
          <w:szCs w:val="20"/>
        </w:rPr>
        <w:fldChar w:fldCharType="separate"/>
      </w:r>
      <w:r w:rsidR="009434A4"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>[</w:t>
      </w:r>
      <w:r w:rsidR="00720EA9">
        <w:rPr>
          <w:rFonts w:ascii="Times New Roman" w:eastAsia="MS Mincho" w:hAnsi="Times New Roman"/>
          <w:b w:val="0"/>
          <w:bCs w:val="0"/>
          <w:sz w:val="20"/>
          <w:szCs w:val="20"/>
        </w:rPr>
        <w:t>2</w:t>
      </w:r>
      <w:r w:rsidR="009434A4"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>]</w:t>
      </w:r>
      <w:r w:rsidR="009434A4" w:rsidRPr="005F0158">
        <w:rPr>
          <w:rFonts w:ascii="Times New Roman" w:eastAsia="MS Mincho" w:hAnsi="Times New Roman"/>
          <w:b w:val="0"/>
          <w:bCs w:val="0"/>
          <w:iCs/>
          <w:sz w:val="20"/>
          <w:szCs w:val="20"/>
        </w:rPr>
        <w:fldChar w:fldCharType="end"/>
      </w:r>
      <w:r w:rsidR="009434A4" w:rsidRPr="005F0158">
        <w:rPr>
          <w:rFonts w:ascii="Times New Roman" w:eastAsia="MS Mincho" w:hAnsi="Times New Roman"/>
          <w:b w:val="0"/>
          <w:bCs w:val="0"/>
          <w:sz w:val="20"/>
          <w:szCs w:val="20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5"/>
      </w:tblGrid>
      <w:tr w:rsidR="009434A4" w14:paraId="1D00699D" w14:textId="77777777" w:rsidTr="009434A4">
        <w:tc>
          <w:tcPr>
            <w:tcW w:w="8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A69D" w14:textId="39B77AFC" w:rsidR="00720EA9" w:rsidRDefault="00720EA9" w:rsidP="00720EA9">
            <w:pPr>
              <w:pStyle w:val="Agreement"/>
              <w:numPr>
                <w:ilvl w:val="0"/>
                <w:numId w:val="0"/>
              </w:numPr>
              <w:tabs>
                <w:tab w:val="left" w:pos="1619"/>
                <w:tab w:val="left" w:pos="2520"/>
              </w:tabs>
              <w:overflowPunct/>
              <w:autoSpaceDE/>
              <w:autoSpaceDN/>
              <w:adjustRightInd/>
              <w:spacing w:line="256" w:lineRule="auto"/>
              <w:ind w:left="1619"/>
              <w:jc w:val="left"/>
              <w:textAlignment w:val="auto"/>
            </w:pPr>
            <w:r>
              <w:t>…</w:t>
            </w:r>
          </w:p>
          <w:p w14:paraId="473E57FC" w14:textId="29886D66" w:rsidR="009434A4" w:rsidRDefault="009434A4" w:rsidP="009434A4">
            <w:pPr>
              <w:pStyle w:val="Agreement"/>
              <w:numPr>
                <w:ilvl w:val="0"/>
                <w:numId w:val="43"/>
              </w:numPr>
              <w:tabs>
                <w:tab w:val="left" w:pos="1619"/>
                <w:tab w:val="left" w:pos="2520"/>
              </w:tabs>
              <w:overflowPunct/>
              <w:autoSpaceDE/>
              <w:autoSpaceDN/>
              <w:adjustRightInd/>
              <w:spacing w:line="256" w:lineRule="auto"/>
              <w:ind w:left="1619"/>
              <w:jc w:val="left"/>
              <w:textAlignment w:val="auto"/>
            </w:pPr>
            <w:r>
              <w:t>UEID-based subgroup method requires, in addition to the already available information for legacy UEID-based grouping in PO, the total number of supported UEID-based subgroups by the network.</w:t>
            </w:r>
          </w:p>
          <w:p w14:paraId="3DC23FBB" w14:textId="77777777" w:rsidR="009434A4" w:rsidRDefault="009434A4" w:rsidP="009434A4">
            <w:pPr>
              <w:pStyle w:val="Agreement"/>
              <w:numPr>
                <w:ilvl w:val="0"/>
                <w:numId w:val="43"/>
              </w:numPr>
              <w:tabs>
                <w:tab w:val="left" w:pos="1619"/>
                <w:tab w:val="left" w:pos="2520"/>
              </w:tabs>
              <w:overflowPunct/>
              <w:autoSpaceDE/>
              <w:autoSpaceDN/>
              <w:adjustRightInd/>
              <w:spacing w:line="256" w:lineRule="auto"/>
              <w:ind w:left="1619"/>
              <w:jc w:val="left"/>
              <w:textAlignment w:val="auto"/>
            </w:pPr>
            <w:r>
              <w:t>At least for UEID-based subgroup method the total number, N</w:t>
            </w:r>
            <w:r>
              <w:rPr>
                <w:vertAlign w:val="subscript"/>
              </w:rPr>
              <w:t>sg</w:t>
            </w:r>
            <w:r>
              <w:t>, of supported subgroups by the network is decided by RAN and broadcasted in System Information.</w:t>
            </w:r>
          </w:p>
          <w:p w14:paraId="6013B2F6" w14:textId="77777777" w:rsidR="009434A4" w:rsidRDefault="009434A4" w:rsidP="009434A4">
            <w:pPr>
              <w:pStyle w:val="Agreement"/>
              <w:numPr>
                <w:ilvl w:val="0"/>
                <w:numId w:val="43"/>
              </w:numPr>
              <w:tabs>
                <w:tab w:val="left" w:pos="1619"/>
                <w:tab w:val="left" w:pos="2520"/>
              </w:tabs>
              <w:overflowPunct/>
              <w:autoSpaceDE/>
              <w:autoSpaceDN/>
              <w:adjustRightInd/>
              <w:spacing w:line="256" w:lineRule="auto"/>
              <w:ind w:left="1619"/>
              <w:jc w:val="left"/>
              <w:textAlignment w:val="auto"/>
            </w:pPr>
            <w:r>
              <w:t>At least for UEID-based subgroup method the total number, N</w:t>
            </w:r>
            <w:r>
              <w:rPr>
                <w:vertAlign w:val="subscript"/>
              </w:rPr>
              <w:t>sg</w:t>
            </w:r>
            <w:r>
              <w:t>, of supported subgroups is controlled on a cell basis and can be different in different cells.</w:t>
            </w:r>
          </w:p>
          <w:p w14:paraId="5908393A" w14:textId="264B0D4C" w:rsidR="009434A4" w:rsidRDefault="00720EA9" w:rsidP="00720EA9">
            <w:pPr>
              <w:pStyle w:val="Agreement"/>
              <w:numPr>
                <w:ilvl w:val="0"/>
                <w:numId w:val="0"/>
              </w:numPr>
              <w:tabs>
                <w:tab w:val="left" w:pos="1619"/>
                <w:tab w:val="left" w:pos="2520"/>
              </w:tabs>
              <w:overflowPunct/>
              <w:autoSpaceDE/>
              <w:autoSpaceDN/>
              <w:adjustRightInd/>
              <w:spacing w:line="256" w:lineRule="auto"/>
              <w:ind w:left="1619"/>
              <w:jc w:val="left"/>
              <w:textAlignment w:val="auto"/>
            </w:pPr>
            <w:r>
              <w:t>…</w:t>
            </w:r>
          </w:p>
          <w:p w14:paraId="295E2D66" w14:textId="50416587" w:rsidR="009434A4" w:rsidRPr="00AD2FC1" w:rsidRDefault="009434A4" w:rsidP="00AD2FC1">
            <w:pPr>
              <w:pStyle w:val="Agreement"/>
              <w:numPr>
                <w:ilvl w:val="0"/>
                <w:numId w:val="43"/>
              </w:numPr>
              <w:tabs>
                <w:tab w:val="left" w:pos="1619"/>
                <w:tab w:val="left" w:pos="2520"/>
              </w:tabs>
              <w:overflowPunct/>
              <w:autoSpaceDE/>
              <w:autoSpaceDN/>
              <w:adjustRightInd/>
              <w:spacing w:line="256" w:lineRule="auto"/>
              <w:ind w:left="1619"/>
              <w:jc w:val="left"/>
              <w:textAlignment w:val="auto"/>
            </w:pPr>
            <w:r>
              <w:t>RAN capability is known based on broadcast information. FFS with explicit indication or implicitly based configuration.</w:t>
            </w:r>
          </w:p>
        </w:tc>
      </w:tr>
    </w:tbl>
    <w:p w14:paraId="5D8832AE" w14:textId="4D0D218A" w:rsidR="009434A4" w:rsidRDefault="009434A4" w:rsidP="00785852">
      <w:pPr>
        <w:jc w:val="left"/>
        <w:rPr>
          <w:sz w:val="20"/>
          <w:szCs w:val="20"/>
        </w:rPr>
      </w:pPr>
    </w:p>
    <w:p w14:paraId="4A82F23B" w14:textId="5DFADBE6" w:rsidR="007E7B39" w:rsidRDefault="00720EA9" w:rsidP="00785852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During </w:t>
      </w:r>
      <w:r w:rsidRPr="00720EA9">
        <w:rPr>
          <w:sz w:val="20"/>
          <w:szCs w:val="20"/>
        </w:rPr>
        <w:t>[Post115-e][089]</w:t>
      </w:r>
      <w:r>
        <w:rPr>
          <w:sz w:val="20"/>
          <w:szCs w:val="20"/>
        </w:rPr>
        <w:t xml:space="preserve"> e-mail discussion [3], </w:t>
      </w:r>
      <w:r w:rsidR="00AD2FC1">
        <w:rPr>
          <w:sz w:val="20"/>
          <w:szCs w:val="20"/>
        </w:rPr>
        <w:t>a scenario of mixed AMFs was described as</w:t>
      </w:r>
      <w:r w:rsidR="005930E7">
        <w:rPr>
          <w:sz w:val="20"/>
          <w:szCs w:val="20"/>
        </w:rPr>
        <w:t xml:space="preserve"> follows</w:t>
      </w:r>
      <w:r w:rsidR="007E7B39">
        <w:rPr>
          <w:sz w:val="20"/>
          <w:szCs w:val="20"/>
        </w:rPr>
        <w:t>:</w:t>
      </w:r>
    </w:p>
    <w:p w14:paraId="7FFE8960" w14:textId="0A97B867" w:rsidR="007E7B39" w:rsidRDefault="007E7B39" w:rsidP="007E7B39">
      <w:pPr>
        <w:ind w:left="425"/>
        <w:jc w:val="left"/>
        <w:rPr>
          <w:sz w:val="20"/>
          <w:szCs w:val="20"/>
        </w:rPr>
      </w:pPr>
      <w:r>
        <w:rPr>
          <w:sz w:val="20"/>
          <w:szCs w:val="20"/>
        </w:rPr>
        <w:t>B</w:t>
      </w:r>
      <w:r w:rsidR="00AD2FC1">
        <w:rPr>
          <w:sz w:val="20"/>
          <w:szCs w:val="20"/>
        </w:rPr>
        <w:t>ecause of</w:t>
      </w:r>
      <w:r w:rsidR="00AD2FC1" w:rsidRPr="00AD2FC1">
        <w:rPr>
          <w:sz w:val="20"/>
          <w:szCs w:val="20"/>
        </w:rPr>
        <w:t xml:space="preserve"> “network slicing”</w:t>
      </w:r>
      <w:r w:rsidR="00AD2FC1">
        <w:rPr>
          <w:sz w:val="20"/>
          <w:szCs w:val="20"/>
        </w:rPr>
        <w:t>,</w:t>
      </w:r>
      <w:r w:rsidR="00AD2FC1" w:rsidRPr="00AD2FC1">
        <w:rPr>
          <w:sz w:val="20"/>
          <w:szCs w:val="20"/>
        </w:rPr>
        <w:t xml:space="preserve"> it is quite likely that a gNB is connected to AMFs with different capabilities (</w:t>
      </w:r>
      <w:r w:rsidR="00F26A50" w:rsidRPr="00AD2FC1">
        <w:rPr>
          <w:sz w:val="20"/>
          <w:szCs w:val="20"/>
        </w:rPr>
        <w:t>e.g.,</w:t>
      </w:r>
      <w:r w:rsidR="00AD2FC1" w:rsidRPr="00AD2FC1">
        <w:rPr>
          <w:sz w:val="20"/>
          <w:szCs w:val="20"/>
        </w:rPr>
        <w:t xml:space="preserve"> an AMF for high value eMBB consumers that supports PEI, and a Public-Safety AMF that a cash-strapped government cannot afford to upgrade to support PEI). </w:t>
      </w:r>
    </w:p>
    <w:p w14:paraId="0BCC8D4B" w14:textId="7BD2EF27" w:rsidR="009434A4" w:rsidRDefault="007E7B39" w:rsidP="007E7B39">
      <w:pPr>
        <w:jc w:val="left"/>
        <w:rPr>
          <w:sz w:val="20"/>
          <w:szCs w:val="20"/>
        </w:rPr>
      </w:pPr>
      <w:r>
        <w:rPr>
          <w:sz w:val="20"/>
          <w:szCs w:val="20"/>
        </w:rPr>
        <w:t>And i</w:t>
      </w:r>
      <w:r w:rsidR="00AD2FC1">
        <w:rPr>
          <w:sz w:val="20"/>
          <w:szCs w:val="20"/>
        </w:rPr>
        <w:t>t was requested that t</w:t>
      </w:r>
      <w:r w:rsidR="00AD2FC1" w:rsidRPr="00AD2FC1">
        <w:rPr>
          <w:sz w:val="20"/>
          <w:szCs w:val="20"/>
        </w:rPr>
        <w:t>he solution must work for such a scenario of mixed AMFs</w:t>
      </w:r>
      <w:r w:rsidR="00AD2FC1">
        <w:rPr>
          <w:sz w:val="20"/>
          <w:szCs w:val="20"/>
        </w:rPr>
        <w:t>.</w:t>
      </w:r>
    </w:p>
    <w:p w14:paraId="5188FFB7" w14:textId="0369FD99" w:rsidR="00785852" w:rsidRPr="005F0158" w:rsidRDefault="00785852" w:rsidP="00785852">
      <w:pPr>
        <w:jc w:val="left"/>
        <w:rPr>
          <w:sz w:val="20"/>
          <w:szCs w:val="20"/>
        </w:rPr>
      </w:pPr>
      <w:r w:rsidRPr="005F0158">
        <w:rPr>
          <w:sz w:val="20"/>
          <w:szCs w:val="20"/>
        </w:rPr>
        <w:t xml:space="preserve">In this contribution, </w:t>
      </w:r>
      <w:r w:rsidR="0035629F" w:rsidRPr="005F0158">
        <w:rPr>
          <w:sz w:val="20"/>
          <w:szCs w:val="20"/>
        </w:rPr>
        <w:t xml:space="preserve">we discuss </w:t>
      </w:r>
      <w:r w:rsidR="00336FA5">
        <w:rPr>
          <w:sz w:val="20"/>
          <w:szCs w:val="20"/>
        </w:rPr>
        <w:t xml:space="preserve">the </w:t>
      </w:r>
      <w:r w:rsidR="001E5517">
        <w:rPr>
          <w:sz w:val="20"/>
          <w:szCs w:val="20"/>
        </w:rPr>
        <w:t xml:space="preserve">issue </w:t>
      </w:r>
      <w:r w:rsidR="00AD2FC1">
        <w:rPr>
          <w:sz w:val="20"/>
          <w:szCs w:val="20"/>
        </w:rPr>
        <w:t xml:space="preserve">resulted from such a scenario of mixed </w:t>
      </w:r>
      <w:r w:rsidR="008C3B33">
        <w:rPr>
          <w:sz w:val="20"/>
          <w:szCs w:val="20"/>
        </w:rPr>
        <w:t xml:space="preserve">supporting and non-supporting </w:t>
      </w:r>
      <w:r w:rsidR="00AD2FC1">
        <w:rPr>
          <w:sz w:val="20"/>
          <w:szCs w:val="20"/>
        </w:rPr>
        <w:t xml:space="preserve">AMFs and </w:t>
      </w:r>
      <w:r w:rsidR="008C3B33">
        <w:rPr>
          <w:sz w:val="20"/>
          <w:szCs w:val="20"/>
        </w:rPr>
        <w:t xml:space="preserve">propose a signaling </w:t>
      </w:r>
      <w:r w:rsidR="00AD2FC1">
        <w:rPr>
          <w:sz w:val="20"/>
          <w:szCs w:val="20"/>
        </w:rPr>
        <w:t>solution</w:t>
      </w:r>
      <w:r w:rsidR="008C3B33">
        <w:rPr>
          <w:sz w:val="20"/>
          <w:szCs w:val="20"/>
        </w:rPr>
        <w:t xml:space="preserve"> for it</w:t>
      </w:r>
      <w:r w:rsidR="00336FA5">
        <w:rPr>
          <w:sz w:val="20"/>
          <w:szCs w:val="20"/>
        </w:rPr>
        <w:t>.</w:t>
      </w:r>
      <w:r w:rsidR="00AD2FC1">
        <w:rPr>
          <w:sz w:val="20"/>
          <w:szCs w:val="20"/>
        </w:rPr>
        <w:t xml:space="preserve">   </w:t>
      </w:r>
    </w:p>
    <w:p w14:paraId="1AAC00FF" w14:textId="77777777" w:rsidR="00501A6A" w:rsidRDefault="00A072E3" w:rsidP="00107035">
      <w:pPr>
        <w:pStyle w:val="Heading1"/>
      </w:pPr>
      <w:r>
        <w:lastRenderedPageBreak/>
        <w:t>Discussions</w:t>
      </w:r>
      <w:r w:rsidR="00107035">
        <w:t xml:space="preserve"> </w:t>
      </w:r>
    </w:p>
    <w:p w14:paraId="16483CD3" w14:textId="143297EC" w:rsidR="00107035" w:rsidRDefault="00501A6A" w:rsidP="00501A6A">
      <w:pPr>
        <w:pStyle w:val="Heading2"/>
      </w:pPr>
      <w:r>
        <w:t>Issue</w:t>
      </w:r>
      <w:r w:rsidR="00336FA5">
        <w:t xml:space="preserve"> resulted from the scenario of mixed AMFs</w:t>
      </w:r>
    </w:p>
    <w:p w14:paraId="637C5877" w14:textId="3444D275" w:rsidR="002D3AD7" w:rsidRDefault="003E2BF3" w:rsidP="00CB46F0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Assuming all UEs supporting paging subgrouping are required to support both CN-assigned subgrouping and UEID-based subgrouping, in the scenario of mixed AMFs as described</w:t>
      </w:r>
      <w:r w:rsidR="00F307B8">
        <w:rPr>
          <w:sz w:val="20"/>
          <w:szCs w:val="20"/>
        </w:rPr>
        <w:t xml:space="preserve"> above</w:t>
      </w:r>
      <w:r w:rsidRPr="003E2BF3">
        <w:rPr>
          <w:sz w:val="20"/>
          <w:szCs w:val="20"/>
        </w:rPr>
        <w:t xml:space="preserve">, it is </w:t>
      </w:r>
      <w:r>
        <w:rPr>
          <w:sz w:val="20"/>
          <w:szCs w:val="20"/>
        </w:rPr>
        <w:t xml:space="preserve">still </w:t>
      </w:r>
      <w:r w:rsidRPr="003E2BF3">
        <w:rPr>
          <w:sz w:val="20"/>
          <w:szCs w:val="20"/>
        </w:rPr>
        <w:t xml:space="preserve">possible that some UEs may be served by an AMF supporting CN-assigned subgrouping and hence may each have a CN-assigned subgroup ID assigned to it, while some other UEs may be served by an AMF not supporting CN-assigned subgrouping and hence may each have no CN-assigned subgroup ID assigned to it. In this situation, the gNB </w:t>
      </w:r>
      <w:r w:rsidR="005545FA">
        <w:rPr>
          <w:sz w:val="20"/>
          <w:szCs w:val="20"/>
        </w:rPr>
        <w:t>may be required to</w:t>
      </w:r>
      <w:r w:rsidRPr="003E2BF3">
        <w:rPr>
          <w:sz w:val="20"/>
          <w:szCs w:val="20"/>
        </w:rPr>
        <w:t xml:space="preserve"> support both subgrouping methods in order for all </w:t>
      </w:r>
      <w:r w:rsidR="005545FA">
        <w:rPr>
          <w:sz w:val="20"/>
          <w:szCs w:val="20"/>
        </w:rPr>
        <w:t xml:space="preserve">supporting </w:t>
      </w:r>
      <w:r>
        <w:rPr>
          <w:sz w:val="20"/>
          <w:szCs w:val="20"/>
        </w:rPr>
        <w:t xml:space="preserve">UEs </w:t>
      </w:r>
      <w:r w:rsidR="005545FA">
        <w:rPr>
          <w:sz w:val="20"/>
          <w:szCs w:val="20"/>
        </w:rPr>
        <w:t xml:space="preserve">in RRC_IDLE and RRC_INACTIVE </w:t>
      </w:r>
      <w:r>
        <w:rPr>
          <w:sz w:val="20"/>
          <w:szCs w:val="20"/>
        </w:rPr>
        <w:t xml:space="preserve">in the cell </w:t>
      </w:r>
      <w:r w:rsidRPr="003E2BF3">
        <w:rPr>
          <w:sz w:val="20"/>
          <w:szCs w:val="20"/>
        </w:rPr>
        <w:t xml:space="preserve">to benefit from power saving gain brought by </w:t>
      </w:r>
      <w:r w:rsidR="00F307B8">
        <w:rPr>
          <w:sz w:val="20"/>
          <w:szCs w:val="20"/>
        </w:rPr>
        <w:t xml:space="preserve">paging </w:t>
      </w:r>
      <w:r w:rsidRPr="003E2BF3">
        <w:rPr>
          <w:sz w:val="20"/>
          <w:szCs w:val="20"/>
        </w:rPr>
        <w:t>subgrouping, in one way or the other.</w:t>
      </w:r>
    </w:p>
    <w:p w14:paraId="38A172C7" w14:textId="7848A68B" w:rsidR="005545FA" w:rsidRDefault="005545FA" w:rsidP="00875FD9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Observation 1. </w:t>
      </w:r>
      <w:r w:rsidR="00E92D3A">
        <w:rPr>
          <w:b/>
          <w:bCs/>
          <w:sz w:val="20"/>
          <w:szCs w:val="20"/>
        </w:rPr>
        <w:t>To support</w:t>
      </w:r>
      <w:r w:rsidRPr="005545FA">
        <w:rPr>
          <w:b/>
          <w:bCs/>
          <w:sz w:val="20"/>
          <w:szCs w:val="20"/>
        </w:rPr>
        <w:t xml:space="preserve"> the scenario of mixed </w:t>
      </w:r>
      <w:r w:rsidR="00CE49D5">
        <w:rPr>
          <w:b/>
          <w:bCs/>
          <w:sz w:val="20"/>
          <w:szCs w:val="20"/>
        </w:rPr>
        <w:t xml:space="preserve">supporting and non-supporting </w:t>
      </w:r>
      <w:r w:rsidRPr="005545FA">
        <w:rPr>
          <w:b/>
          <w:bCs/>
          <w:sz w:val="20"/>
          <w:szCs w:val="20"/>
        </w:rPr>
        <w:t>AMFs,</w:t>
      </w:r>
      <w:r>
        <w:rPr>
          <w:b/>
          <w:bCs/>
          <w:sz w:val="20"/>
          <w:szCs w:val="20"/>
        </w:rPr>
        <w:t xml:space="preserve"> </w:t>
      </w:r>
      <w:r w:rsidRPr="005545FA">
        <w:rPr>
          <w:b/>
          <w:bCs/>
          <w:sz w:val="20"/>
          <w:szCs w:val="20"/>
        </w:rPr>
        <w:t xml:space="preserve">the gNB may be required to support both subgrouping methods in order for all supporting UEs in RRC_IDLE and RRC_INACTIVE in the cell to benefit from power saving gain brought by </w:t>
      </w:r>
      <w:r w:rsidR="00F307B8">
        <w:rPr>
          <w:b/>
          <w:bCs/>
          <w:sz w:val="20"/>
          <w:szCs w:val="20"/>
        </w:rPr>
        <w:t xml:space="preserve">paging </w:t>
      </w:r>
      <w:r w:rsidRPr="005545FA">
        <w:rPr>
          <w:b/>
          <w:bCs/>
          <w:sz w:val="20"/>
          <w:szCs w:val="20"/>
        </w:rPr>
        <w:t>subgrouping, in one way or the other.</w:t>
      </w:r>
    </w:p>
    <w:p w14:paraId="3AA4E5E0" w14:textId="631B2717" w:rsidR="00295174" w:rsidRDefault="001B58AC" w:rsidP="005545FA">
      <w:pPr>
        <w:pStyle w:val="Heading2"/>
      </w:pPr>
      <w:r>
        <w:t>A need for s</w:t>
      </w:r>
      <w:r w:rsidR="005545FA">
        <w:t>upport</w:t>
      </w:r>
      <w:r>
        <w:t>ing</w:t>
      </w:r>
      <w:r w:rsidR="005545FA">
        <w:t xml:space="preserve"> other possible scenarios</w:t>
      </w:r>
    </w:p>
    <w:p w14:paraId="3C4038AD" w14:textId="4F1F8377" w:rsidR="000A2261" w:rsidRDefault="000A2261" w:rsidP="00500E28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another deployment scenario, it is possible that all AMFs connected to </w:t>
      </w:r>
      <w:r w:rsidR="0054715E">
        <w:rPr>
          <w:sz w:val="20"/>
          <w:szCs w:val="20"/>
        </w:rPr>
        <w:t>a</w:t>
      </w:r>
      <w:r>
        <w:rPr>
          <w:sz w:val="20"/>
          <w:szCs w:val="20"/>
        </w:rPr>
        <w:t xml:space="preserve"> gNB are capable of assign</w:t>
      </w:r>
      <w:r w:rsidR="00AC7763">
        <w:rPr>
          <w:sz w:val="20"/>
          <w:szCs w:val="20"/>
        </w:rPr>
        <w:t>ing</w:t>
      </w:r>
      <w:r>
        <w:rPr>
          <w:sz w:val="20"/>
          <w:szCs w:val="20"/>
        </w:rPr>
        <w:t xml:space="preserve"> a UE to a CN-assigned subgroup, including assigning a UE to a default subgroup without considering the UE’s characteristics, e.g., due to </w:t>
      </w:r>
      <w:r w:rsidR="00E04172">
        <w:rPr>
          <w:sz w:val="20"/>
          <w:szCs w:val="20"/>
        </w:rPr>
        <w:t xml:space="preserve">a </w:t>
      </w:r>
      <w:r>
        <w:rPr>
          <w:sz w:val="20"/>
          <w:szCs w:val="20"/>
        </w:rPr>
        <w:t>lack of information about the UE’s characteristics. In this case, the gNB may support only CN-assigned subgrouping</w:t>
      </w:r>
      <w:r w:rsidR="00064818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i.e., the gNB doesn’t override a CN-assigned subgroup ID </w:t>
      </w:r>
      <w:r w:rsidR="00064818">
        <w:rPr>
          <w:sz w:val="20"/>
          <w:szCs w:val="20"/>
        </w:rPr>
        <w:t>provide</w:t>
      </w:r>
      <w:r w:rsidR="00CE49D5">
        <w:rPr>
          <w:sz w:val="20"/>
          <w:szCs w:val="20"/>
        </w:rPr>
        <w:t>d</w:t>
      </w:r>
      <w:r w:rsidR="00064818">
        <w:rPr>
          <w:sz w:val="20"/>
          <w:szCs w:val="20"/>
        </w:rPr>
        <w:t xml:space="preserve"> by the CN for </w:t>
      </w:r>
      <w:r w:rsidR="00CE49D5">
        <w:rPr>
          <w:sz w:val="20"/>
          <w:szCs w:val="20"/>
        </w:rPr>
        <w:t>a</w:t>
      </w:r>
      <w:r w:rsidR="00064818">
        <w:rPr>
          <w:sz w:val="20"/>
          <w:szCs w:val="20"/>
        </w:rPr>
        <w:t xml:space="preserve"> UE</w:t>
      </w:r>
      <w:r>
        <w:rPr>
          <w:sz w:val="20"/>
          <w:szCs w:val="20"/>
        </w:rPr>
        <w:t xml:space="preserve">. </w:t>
      </w:r>
    </w:p>
    <w:p w14:paraId="5F826C40" w14:textId="410CF93B" w:rsidR="00064818" w:rsidRDefault="00064818" w:rsidP="00064818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yet another deployment scenario, it is possible that a gNB may support only UEID-based subgrouping, </w:t>
      </w:r>
      <w:r w:rsidR="0054715E">
        <w:rPr>
          <w:sz w:val="20"/>
          <w:szCs w:val="20"/>
        </w:rPr>
        <w:t>which means that</w:t>
      </w:r>
      <w:r>
        <w:rPr>
          <w:sz w:val="20"/>
          <w:szCs w:val="20"/>
        </w:rPr>
        <w:t xml:space="preserve"> the gNB always overrides a CN-assigned subgroup ID, if provided</w:t>
      </w:r>
      <w:r w:rsidR="0054715E">
        <w:rPr>
          <w:sz w:val="20"/>
          <w:szCs w:val="20"/>
        </w:rPr>
        <w:t xml:space="preserve"> by the CN for a UE</w:t>
      </w:r>
      <w:r>
        <w:rPr>
          <w:sz w:val="20"/>
          <w:szCs w:val="20"/>
        </w:rPr>
        <w:t xml:space="preserve">, with another </w:t>
      </w:r>
      <w:r w:rsidR="00CE49D5">
        <w:rPr>
          <w:sz w:val="20"/>
          <w:szCs w:val="20"/>
        </w:rPr>
        <w:t xml:space="preserve">subgroup </w:t>
      </w:r>
      <w:r>
        <w:rPr>
          <w:sz w:val="20"/>
          <w:szCs w:val="20"/>
        </w:rPr>
        <w:t>ID generated by hashing the UEID of the UE</w:t>
      </w:r>
      <w:r w:rsidR="0067519A">
        <w:rPr>
          <w:sz w:val="20"/>
          <w:szCs w:val="20"/>
        </w:rPr>
        <w:t>.</w:t>
      </w:r>
    </w:p>
    <w:p w14:paraId="1ADBDBE0" w14:textId="60443823" w:rsidR="000A2261" w:rsidRDefault="00064818" w:rsidP="00500E28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Therefore, </w:t>
      </w:r>
      <w:r w:rsidR="00CE49D5">
        <w:rPr>
          <w:sz w:val="20"/>
          <w:szCs w:val="20"/>
        </w:rPr>
        <w:t>to support all the</w:t>
      </w:r>
      <w:r w:rsidR="00E04172">
        <w:rPr>
          <w:sz w:val="20"/>
          <w:szCs w:val="20"/>
        </w:rPr>
        <w:t xml:space="preserve"> above</w:t>
      </w:r>
      <w:r w:rsidR="00CE49D5">
        <w:rPr>
          <w:sz w:val="20"/>
          <w:szCs w:val="20"/>
        </w:rPr>
        <w:t xml:space="preserve"> scenarios, </w:t>
      </w:r>
      <w:r>
        <w:rPr>
          <w:sz w:val="20"/>
          <w:szCs w:val="20"/>
        </w:rPr>
        <w:t xml:space="preserve">a signaling </w:t>
      </w:r>
      <w:r w:rsidR="00E52E6C">
        <w:rPr>
          <w:sz w:val="20"/>
          <w:szCs w:val="20"/>
        </w:rPr>
        <w:t>solution</w:t>
      </w:r>
      <w:r>
        <w:rPr>
          <w:sz w:val="20"/>
          <w:szCs w:val="20"/>
        </w:rPr>
        <w:t xml:space="preserve"> </w:t>
      </w:r>
      <w:r w:rsidR="00CE49D5">
        <w:rPr>
          <w:sz w:val="20"/>
          <w:szCs w:val="20"/>
        </w:rPr>
        <w:t>is needed for</w:t>
      </w:r>
      <w:r>
        <w:rPr>
          <w:sz w:val="20"/>
          <w:szCs w:val="20"/>
        </w:rPr>
        <w:t xml:space="preserve"> indicat</w:t>
      </w:r>
      <w:r w:rsidR="00CE49D5">
        <w:rPr>
          <w:sz w:val="20"/>
          <w:szCs w:val="20"/>
        </w:rPr>
        <w:t>ing</w:t>
      </w:r>
      <w:r>
        <w:rPr>
          <w:sz w:val="20"/>
          <w:szCs w:val="20"/>
        </w:rPr>
        <w:t xml:space="preserve"> to UEs, which subgrouping method(s) between the</w:t>
      </w:r>
      <w:r w:rsidR="00E52E6C">
        <w:rPr>
          <w:sz w:val="20"/>
          <w:szCs w:val="20"/>
        </w:rPr>
        <w:t xml:space="preserve"> CN-assigned subgrouping and UEID-based</w:t>
      </w:r>
      <w:r>
        <w:rPr>
          <w:sz w:val="20"/>
          <w:szCs w:val="20"/>
        </w:rPr>
        <w:t xml:space="preserve"> </w:t>
      </w:r>
      <w:r w:rsidR="00CE49D5">
        <w:rPr>
          <w:sz w:val="20"/>
          <w:szCs w:val="20"/>
        </w:rPr>
        <w:t>subgrouping</w:t>
      </w:r>
      <w:r>
        <w:rPr>
          <w:sz w:val="20"/>
          <w:szCs w:val="20"/>
        </w:rPr>
        <w:t xml:space="preserve"> methods is/are supported in a cell, and </w:t>
      </w:r>
      <w:r w:rsidR="00E52E6C">
        <w:rPr>
          <w:sz w:val="20"/>
          <w:szCs w:val="20"/>
        </w:rPr>
        <w:t xml:space="preserve">how </w:t>
      </w:r>
      <w:r>
        <w:rPr>
          <w:sz w:val="20"/>
          <w:szCs w:val="20"/>
        </w:rPr>
        <w:t xml:space="preserve">the subgroups supported in the cell are </w:t>
      </w:r>
      <w:r w:rsidR="00E52E6C">
        <w:rPr>
          <w:sz w:val="20"/>
          <w:szCs w:val="20"/>
        </w:rPr>
        <w:t>allocated for the</w:t>
      </w:r>
      <w:r>
        <w:rPr>
          <w:sz w:val="20"/>
          <w:szCs w:val="20"/>
        </w:rPr>
        <w:t xml:space="preserve"> subgrouping method</w:t>
      </w:r>
      <w:r w:rsidR="00E52E6C">
        <w:rPr>
          <w:sz w:val="20"/>
          <w:szCs w:val="20"/>
        </w:rPr>
        <w:t>(</w:t>
      </w:r>
      <w:r>
        <w:rPr>
          <w:sz w:val="20"/>
          <w:szCs w:val="20"/>
        </w:rPr>
        <w:t>s</w:t>
      </w:r>
      <w:r w:rsidR="00E52E6C">
        <w:rPr>
          <w:sz w:val="20"/>
          <w:szCs w:val="20"/>
        </w:rPr>
        <w:t>) supported</w:t>
      </w:r>
      <w:r w:rsidR="006F0360">
        <w:rPr>
          <w:sz w:val="20"/>
          <w:szCs w:val="20"/>
        </w:rPr>
        <w:t xml:space="preserve"> (or more specifically, which subgroups supported in the cell </w:t>
      </w:r>
      <w:r w:rsidR="002511E5">
        <w:rPr>
          <w:sz w:val="20"/>
          <w:szCs w:val="20"/>
        </w:rPr>
        <w:t>are</w:t>
      </w:r>
      <w:r w:rsidR="003A4316">
        <w:rPr>
          <w:sz w:val="20"/>
          <w:szCs w:val="20"/>
        </w:rPr>
        <w:t xml:space="preserve"> used for the hashing</w:t>
      </w:r>
      <w:r w:rsidR="006F0360">
        <w:rPr>
          <w:sz w:val="20"/>
          <w:szCs w:val="20"/>
        </w:rPr>
        <w:t xml:space="preserve"> for the UEID-based subgrouping method, if supported)</w:t>
      </w:r>
      <w:r>
        <w:rPr>
          <w:sz w:val="20"/>
          <w:szCs w:val="20"/>
        </w:rPr>
        <w:t>.</w:t>
      </w:r>
    </w:p>
    <w:p w14:paraId="7C6A81ED" w14:textId="731B75E9" w:rsidR="00EB0D80" w:rsidRDefault="00CE49D5" w:rsidP="00EB0D80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="00EB0D80" w:rsidRPr="00586DF9">
        <w:rPr>
          <w:b/>
          <w:bCs/>
          <w:sz w:val="20"/>
          <w:szCs w:val="20"/>
        </w:rPr>
        <w:t xml:space="preserve"> </w:t>
      </w:r>
      <w:r w:rsidR="000D2B3B">
        <w:rPr>
          <w:b/>
          <w:bCs/>
          <w:sz w:val="20"/>
          <w:szCs w:val="20"/>
        </w:rPr>
        <w:t>2</w:t>
      </w:r>
      <w:r w:rsidR="00EB0D80">
        <w:rPr>
          <w:b/>
          <w:bCs/>
          <w:sz w:val="20"/>
          <w:szCs w:val="20"/>
        </w:rPr>
        <w:t xml:space="preserve">. </w:t>
      </w:r>
      <w:r w:rsidR="00E52E6C">
        <w:rPr>
          <w:b/>
          <w:bCs/>
          <w:sz w:val="20"/>
          <w:szCs w:val="20"/>
        </w:rPr>
        <w:t>A</w:t>
      </w:r>
      <w:r w:rsidR="00E52E6C" w:rsidRPr="00E52E6C">
        <w:rPr>
          <w:b/>
          <w:bCs/>
          <w:sz w:val="20"/>
          <w:szCs w:val="20"/>
        </w:rPr>
        <w:t xml:space="preserve"> signaling </w:t>
      </w:r>
      <w:r w:rsidR="00E52E6C">
        <w:rPr>
          <w:b/>
          <w:bCs/>
          <w:sz w:val="20"/>
          <w:szCs w:val="20"/>
        </w:rPr>
        <w:t>solution</w:t>
      </w:r>
      <w:r w:rsidR="00E52E6C" w:rsidRPr="00E52E6C">
        <w:rPr>
          <w:b/>
          <w:bCs/>
          <w:sz w:val="20"/>
          <w:szCs w:val="20"/>
        </w:rPr>
        <w:t xml:space="preserve"> is needed for indicating to UEs, which subgrouping method(s) between the CN-assigned subgrouping and UEID-based subgrouping methods is</w:t>
      </w:r>
      <w:r w:rsidR="00E52E6C">
        <w:rPr>
          <w:b/>
          <w:bCs/>
          <w:sz w:val="20"/>
          <w:szCs w:val="20"/>
        </w:rPr>
        <w:t>/</w:t>
      </w:r>
      <w:r w:rsidR="00E52E6C" w:rsidRPr="00E52E6C">
        <w:rPr>
          <w:b/>
          <w:bCs/>
          <w:sz w:val="20"/>
          <w:szCs w:val="20"/>
        </w:rPr>
        <w:t xml:space="preserve">are supported in a cell, and </w:t>
      </w:r>
      <w:r w:rsidR="00E819D1" w:rsidRPr="00E819D1">
        <w:rPr>
          <w:b/>
          <w:bCs/>
          <w:sz w:val="20"/>
          <w:szCs w:val="20"/>
        </w:rPr>
        <w:t xml:space="preserve">which subgroups supported in the cell </w:t>
      </w:r>
      <w:r w:rsidR="002511E5">
        <w:rPr>
          <w:b/>
          <w:bCs/>
          <w:sz w:val="20"/>
          <w:szCs w:val="20"/>
        </w:rPr>
        <w:t>are</w:t>
      </w:r>
      <w:r w:rsidR="003A4316">
        <w:rPr>
          <w:b/>
          <w:bCs/>
          <w:sz w:val="20"/>
          <w:szCs w:val="20"/>
        </w:rPr>
        <w:t xml:space="preserve"> used for the hashing</w:t>
      </w:r>
      <w:r w:rsidR="00E819D1" w:rsidRPr="00E819D1">
        <w:rPr>
          <w:b/>
          <w:bCs/>
          <w:sz w:val="20"/>
          <w:szCs w:val="20"/>
        </w:rPr>
        <w:t xml:space="preserve"> for the UEID-based subgrouping method, if supported</w:t>
      </w:r>
      <w:r w:rsidR="00E52E6C" w:rsidRPr="00E52E6C">
        <w:rPr>
          <w:b/>
          <w:bCs/>
          <w:sz w:val="20"/>
          <w:szCs w:val="20"/>
        </w:rPr>
        <w:t>.</w:t>
      </w:r>
    </w:p>
    <w:p w14:paraId="706D4DEE" w14:textId="62452653" w:rsidR="00501A6A" w:rsidRDefault="00E52E6C" w:rsidP="00501A6A">
      <w:pPr>
        <w:pStyle w:val="Heading2"/>
      </w:pPr>
      <w:r>
        <w:t xml:space="preserve">A signaling </w:t>
      </w:r>
      <w:r w:rsidR="00D633B7">
        <w:t>solution</w:t>
      </w:r>
      <w:r>
        <w:t xml:space="preserve"> for </w:t>
      </w:r>
      <w:r w:rsidR="001B58AC">
        <w:t xml:space="preserve">supporting </w:t>
      </w:r>
      <w:r w:rsidR="00C55629">
        <w:t xml:space="preserve">the </w:t>
      </w:r>
      <w:r>
        <w:t>co-existence of both subgrouping methods</w:t>
      </w:r>
      <w:r w:rsidR="001B58AC">
        <w:t xml:space="preserve"> in a same cell</w:t>
      </w:r>
    </w:p>
    <w:p w14:paraId="11EDB32E" w14:textId="22DE7678" w:rsidR="00787D04" w:rsidRPr="00787D04" w:rsidRDefault="00787D04" w:rsidP="00787D04">
      <w:pPr>
        <w:rPr>
          <w:sz w:val="20"/>
          <w:szCs w:val="20"/>
        </w:rPr>
      </w:pPr>
      <w:r w:rsidRPr="00787D04">
        <w:rPr>
          <w:sz w:val="20"/>
          <w:szCs w:val="20"/>
        </w:rPr>
        <w:t xml:space="preserve">The gNB </w:t>
      </w:r>
      <w:r w:rsidR="001554AB">
        <w:rPr>
          <w:sz w:val="20"/>
          <w:szCs w:val="20"/>
        </w:rPr>
        <w:t>includes</w:t>
      </w:r>
      <w:r w:rsidRPr="00787D04">
        <w:rPr>
          <w:sz w:val="20"/>
          <w:szCs w:val="20"/>
        </w:rPr>
        <w:t xml:space="preserve"> an indication </w:t>
      </w:r>
      <w:r w:rsidR="001554AB">
        <w:rPr>
          <w:sz w:val="20"/>
          <w:szCs w:val="20"/>
        </w:rPr>
        <w:t xml:space="preserve">in SIB1, the indication indicating </w:t>
      </w:r>
      <w:r w:rsidRPr="00787D04">
        <w:rPr>
          <w:sz w:val="20"/>
          <w:szCs w:val="20"/>
        </w:rPr>
        <w:t xml:space="preserve">a </w:t>
      </w:r>
      <w:r w:rsidR="001554AB">
        <w:rPr>
          <w:sz w:val="20"/>
          <w:szCs w:val="20"/>
        </w:rPr>
        <w:t xml:space="preserve">subgroup ID </w:t>
      </w:r>
      <w:r w:rsidRPr="00787D04">
        <w:rPr>
          <w:sz w:val="20"/>
          <w:szCs w:val="20"/>
        </w:rPr>
        <w:t>offset</w:t>
      </w:r>
      <w:r w:rsidR="001554AB">
        <w:rPr>
          <w:sz w:val="20"/>
          <w:szCs w:val="20"/>
        </w:rPr>
        <w:t xml:space="preserve"> value</w:t>
      </w:r>
      <w:r w:rsidRPr="00787D04">
        <w:rPr>
          <w:sz w:val="20"/>
          <w:szCs w:val="20"/>
        </w:rPr>
        <w:t xml:space="preserve">, which is </w:t>
      </w:r>
      <w:r w:rsidR="001554AB">
        <w:rPr>
          <w:sz w:val="20"/>
          <w:szCs w:val="20"/>
        </w:rPr>
        <w:t xml:space="preserve">also </w:t>
      </w:r>
      <w:r w:rsidRPr="00787D04">
        <w:rPr>
          <w:sz w:val="20"/>
          <w:szCs w:val="20"/>
        </w:rPr>
        <w:t xml:space="preserve">the first subgroup </w:t>
      </w:r>
      <w:r w:rsidR="001554AB">
        <w:rPr>
          <w:sz w:val="20"/>
          <w:szCs w:val="20"/>
        </w:rPr>
        <w:t xml:space="preserve">ID </w:t>
      </w:r>
      <w:r w:rsidR="00737278">
        <w:rPr>
          <w:sz w:val="20"/>
          <w:szCs w:val="20"/>
        </w:rPr>
        <w:t>(</w:t>
      </w:r>
      <w:r w:rsidR="009D6FC3">
        <w:rPr>
          <w:sz w:val="20"/>
          <w:szCs w:val="20"/>
        </w:rPr>
        <w:t xml:space="preserve">i.e., </w:t>
      </w:r>
      <w:r w:rsidR="001554AB">
        <w:rPr>
          <w:sz w:val="20"/>
          <w:szCs w:val="20"/>
        </w:rPr>
        <w:t>correspond</w:t>
      </w:r>
      <w:r w:rsidR="00737278">
        <w:rPr>
          <w:sz w:val="20"/>
          <w:szCs w:val="20"/>
        </w:rPr>
        <w:t>ing</w:t>
      </w:r>
      <w:r w:rsidR="001554AB">
        <w:rPr>
          <w:sz w:val="20"/>
          <w:szCs w:val="20"/>
        </w:rPr>
        <w:t xml:space="preserve"> to </w:t>
      </w:r>
      <w:r w:rsidR="009D6FC3">
        <w:rPr>
          <w:sz w:val="20"/>
          <w:szCs w:val="20"/>
        </w:rPr>
        <w:t xml:space="preserve">UEID </w:t>
      </w:r>
      <w:r w:rsidR="001554AB">
        <w:rPr>
          <w:sz w:val="20"/>
          <w:szCs w:val="20"/>
        </w:rPr>
        <w:t xml:space="preserve">hash output </w:t>
      </w:r>
      <w:r w:rsidR="00737278">
        <w:rPr>
          <w:sz w:val="20"/>
          <w:szCs w:val="20"/>
        </w:rPr>
        <w:t xml:space="preserve">value </w:t>
      </w:r>
      <w:r w:rsidR="001554AB">
        <w:rPr>
          <w:sz w:val="20"/>
          <w:szCs w:val="20"/>
        </w:rPr>
        <w:t xml:space="preserve">of zero) </w:t>
      </w:r>
      <w:r w:rsidRPr="00787D04">
        <w:rPr>
          <w:sz w:val="20"/>
          <w:szCs w:val="20"/>
        </w:rPr>
        <w:t>among the UEID-based subgroups, if</w:t>
      </w:r>
      <w:r w:rsidR="008F4BBD" w:rsidRPr="00787D04">
        <w:rPr>
          <w:sz w:val="20"/>
          <w:szCs w:val="20"/>
        </w:rPr>
        <w:t xml:space="preserve"> </w:t>
      </w:r>
      <w:r w:rsidRPr="00787D04">
        <w:rPr>
          <w:sz w:val="20"/>
          <w:szCs w:val="20"/>
        </w:rPr>
        <w:t>supported. The presence of the indication in SI</w:t>
      </w:r>
      <w:r w:rsidR="001554AB">
        <w:rPr>
          <w:sz w:val="20"/>
          <w:szCs w:val="20"/>
        </w:rPr>
        <w:t>B1</w:t>
      </w:r>
      <w:r w:rsidRPr="00787D04">
        <w:rPr>
          <w:sz w:val="20"/>
          <w:szCs w:val="20"/>
        </w:rPr>
        <w:t xml:space="preserve"> </w:t>
      </w:r>
      <w:r w:rsidR="00125362">
        <w:rPr>
          <w:sz w:val="20"/>
          <w:szCs w:val="20"/>
        </w:rPr>
        <w:t xml:space="preserve">also </w:t>
      </w:r>
      <w:r w:rsidR="00DA5CDE">
        <w:rPr>
          <w:sz w:val="20"/>
          <w:szCs w:val="20"/>
        </w:rPr>
        <w:t>implicitly indicates</w:t>
      </w:r>
      <w:r w:rsidRPr="00787D04">
        <w:rPr>
          <w:sz w:val="20"/>
          <w:szCs w:val="20"/>
        </w:rPr>
        <w:t xml:space="preserve"> that paging subgrouping is supported in the cell</w:t>
      </w:r>
      <w:r w:rsidR="009D6FC3">
        <w:rPr>
          <w:sz w:val="20"/>
          <w:szCs w:val="20"/>
        </w:rPr>
        <w:t>, with</w:t>
      </w:r>
      <w:r w:rsidRPr="00787D04">
        <w:rPr>
          <w:sz w:val="20"/>
          <w:szCs w:val="20"/>
        </w:rPr>
        <w:t xml:space="preserve"> </w:t>
      </w:r>
      <w:r w:rsidR="009D6FC3">
        <w:rPr>
          <w:sz w:val="20"/>
          <w:szCs w:val="20"/>
        </w:rPr>
        <w:t>t</w:t>
      </w:r>
      <w:r w:rsidRPr="00787D04">
        <w:rPr>
          <w:sz w:val="20"/>
          <w:szCs w:val="20"/>
        </w:rPr>
        <w:t xml:space="preserve">he </w:t>
      </w:r>
      <w:r w:rsidR="00DA5CDE">
        <w:rPr>
          <w:sz w:val="20"/>
          <w:szCs w:val="20"/>
        </w:rPr>
        <w:t xml:space="preserve">exact </w:t>
      </w:r>
      <w:r w:rsidRPr="00787D04">
        <w:rPr>
          <w:sz w:val="20"/>
          <w:szCs w:val="20"/>
        </w:rPr>
        <w:t xml:space="preserve">subgrouping method(s) supported in the cell </w:t>
      </w:r>
      <w:r w:rsidR="009D6FC3">
        <w:rPr>
          <w:sz w:val="20"/>
          <w:szCs w:val="20"/>
        </w:rPr>
        <w:t xml:space="preserve">being </w:t>
      </w:r>
      <w:r w:rsidRPr="00787D04">
        <w:rPr>
          <w:sz w:val="20"/>
          <w:szCs w:val="20"/>
        </w:rPr>
        <w:t>indicated as</w:t>
      </w:r>
      <w:r w:rsidR="009D6FC3">
        <w:rPr>
          <w:sz w:val="20"/>
          <w:szCs w:val="20"/>
        </w:rPr>
        <w:t xml:space="preserve"> </w:t>
      </w:r>
      <w:r w:rsidRPr="00787D04">
        <w:rPr>
          <w:sz w:val="20"/>
          <w:szCs w:val="20"/>
        </w:rPr>
        <w:t>follow</w:t>
      </w:r>
      <w:r w:rsidR="009D6FC3">
        <w:rPr>
          <w:sz w:val="20"/>
          <w:szCs w:val="20"/>
        </w:rPr>
        <w:t>s</w:t>
      </w:r>
      <w:r w:rsidRPr="00787D04">
        <w:rPr>
          <w:sz w:val="20"/>
          <w:szCs w:val="20"/>
        </w:rPr>
        <w:t>:</w:t>
      </w:r>
    </w:p>
    <w:p w14:paraId="66FFA122" w14:textId="54BB4437" w:rsidR="00787D04" w:rsidRPr="00787D04" w:rsidRDefault="00787D04" w:rsidP="00787D04">
      <w:pPr>
        <w:pStyle w:val="ListParagraph"/>
        <w:numPr>
          <w:ilvl w:val="0"/>
          <w:numId w:val="45"/>
        </w:numPr>
        <w:rPr>
          <w:rFonts w:ascii="Times New Roman" w:hAnsi="Times New Roman"/>
          <w:sz w:val="20"/>
          <w:szCs w:val="20"/>
        </w:rPr>
      </w:pPr>
      <w:r w:rsidRPr="00787D04">
        <w:rPr>
          <w:rFonts w:ascii="Times New Roman" w:hAnsi="Times New Roman"/>
          <w:sz w:val="20"/>
          <w:szCs w:val="20"/>
        </w:rPr>
        <w:t>If the total number of UEID-based subgroups in the cell isn</w:t>
      </w:r>
      <w:r w:rsidR="00F90B45">
        <w:rPr>
          <w:rFonts w:ascii="Times New Roman" w:hAnsi="Times New Roman"/>
          <w:sz w:val="20"/>
          <w:szCs w:val="20"/>
        </w:rPr>
        <w:t>’</w:t>
      </w:r>
      <w:r w:rsidRPr="00787D04">
        <w:rPr>
          <w:rFonts w:ascii="Times New Roman" w:hAnsi="Times New Roman"/>
          <w:sz w:val="20"/>
          <w:szCs w:val="20"/>
        </w:rPr>
        <w:t>t indicated in SI</w:t>
      </w:r>
      <w:r w:rsidR="00737278">
        <w:rPr>
          <w:rFonts w:ascii="Times New Roman" w:hAnsi="Times New Roman"/>
          <w:sz w:val="20"/>
          <w:szCs w:val="20"/>
        </w:rPr>
        <w:t>B1</w:t>
      </w:r>
      <w:r w:rsidRPr="00787D04">
        <w:rPr>
          <w:rFonts w:ascii="Times New Roman" w:hAnsi="Times New Roman"/>
          <w:sz w:val="20"/>
          <w:szCs w:val="20"/>
        </w:rPr>
        <w:t xml:space="preserve"> or is indicated in SI</w:t>
      </w:r>
      <w:r w:rsidR="00737278">
        <w:rPr>
          <w:rFonts w:ascii="Times New Roman" w:hAnsi="Times New Roman"/>
          <w:sz w:val="20"/>
          <w:szCs w:val="20"/>
        </w:rPr>
        <w:t>B1</w:t>
      </w:r>
      <w:r w:rsidRPr="00787D04">
        <w:rPr>
          <w:rFonts w:ascii="Times New Roman" w:hAnsi="Times New Roman"/>
          <w:sz w:val="20"/>
          <w:szCs w:val="20"/>
        </w:rPr>
        <w:t xml:space="preserve"> as zero, the UEID-based subgrouping isn</w:t>
      </w:r>
      <w:r w:rsidR="00F90B45">
        <w:rPr>
          <w:rFonts w:ascii="Times New Roman" w:hAnsi="Times New Roman"/>
          <w:sz w:val="20"/>
          <w:szCs w:val="20"/>
        </w:rPr>
        <w:t>’</w:t>
      </w:r>
      <w:r w:rsidRPr="00787D04">
        <w:rPr>
          <w:rFonts w:ascii="Times New Roman" w:hAnsi="Times New Roman"/>
          <w:sz w:val="20"/>
          <w:szCs w:val="20"/>
        </w:rPr>
        <w:t xml:space="preserve">t supported in the cell </w:t>
      </w:r>
      <w:r w:rsidR="00F90B45">
        <w:rPr>
          <w:rFonts w:ascii="Times New Roman" w:hAnsi="Times New Roman"/>
          <w:sz w:val="20"/>
          <w:szCs w:val="20"/>
        </w:rPr>
        <w:t>(</w:t>
      </w:r>
      <w:r w:rsidRPr="00787D04">
        <w:rPr>
          <w:rFonts w:ascii="Times New Roman" w:hAnsi="Times New Roman"/>
          <w:sz w:val="20"/>
          <w:szCs w:val="20"/>
        </w:rPr>
        <w:t>hence also implying that only CN-assigned subgrouping is supported in the cell</w:t>
      </w:r>
      <w:r w:rsidR="00F90B45">
        <w:rPr>
          <w:rFonts w:ascii="Times New Roman" w:hAnsi="Times New Roman"/>
          <w:sz w:val="20"/>
          <w:szCs w:val="20"/>
        </w:rPr>
        <w:t>, because</w:t>
      </w:r>
      <w:r w:rsidRPr="00787D04">
        <w:rPr>
          <w:rFonts w:ascii="Times New Roman" w:hAnsi="Times New Roman"/>
          <w:sz w:val="20"/>
          <w:szCs w:val="20"/>
        </w:rPr>
        <w:t xml:space="preserve"> otherwise the gNB would not indicate that paging subgrouping is supported in the cell</w:t>
      </w:r>
      <w:r w:rsidR="00737278">
        <w:rPr>
          <w:rFonts w:ascii="Times New Roman" w:hAnsi="Times New Roman"/>
          <w:sz w:val="20"/>
          <w:szCs w:val="20"/>
        </w:rPr>
        <w:t>)</w:t>
      </w:r>
      <w:r w:rsidRPr="00787D04">
        <w:rPr>
          <w:rFonts w:ascii="Times New Roman" w:hAnsi="Times New Roman"/>
          <w:sz w:val="20"/>
          <w:szCs w:val="20"/>
        </w:rPr>
        <w:t xml:space="preserve">. In this </w:t>
      </w:r>
      <w:r w:rsidR="00737278">
        <w:rPr>
          <w:rFonts w:ascii="Times New Roman" w:hAnsi="Times New Roman"/>
          <w:sz w:val="20"/>
          <w:szCs w:val="20"/>
        </w:rPr>
        <w:t>case</w:t>
      </w:r>
      <w:r w:rsidRPr="00787D04">
        <w:rPr>
          <w:rFonts w:ascii="Times New Roman" w:hAnsi="Times New Roman"/>
          <w:sz w:val="20"/>
          <w:szCs w:val="20"/>
        </w:rPr>
        <w:t>, UEs having a CN-assigned subgroup ID</w:t>
      </w:r>
      <w:r w:rsidR="00F90B45">
        <w:rPr>
          <w:rFonts w:ascii="Times New Roman" w:hAnsi="Times New Roman"/>
          <w:sz w:val="20"/>
          <w:szCs w:val="20"/>
        </w:rPr>
        <w:t xml:space="preserve"> </w:t>
      </w:r>
      <w:r w:rsidR="00AF7E42">
        <w:rPr>
          <w:rFonts w:ascii="Times New Roman" w:hAnsi="Times New Roman"/>
          <w:sz w:val="20"/>
          <w:szCs w:val="20"/>
        </w:rPr>
        <w:t>will be</w:t>
      </w:r>
      <w:r w:rsidR="00F90B45">
        <w:rPr>
          <w:rFonts w:ascii="Times New Roman" w:hAnsi="Times New Roman"/>
          <w:sz w:val="20"/>
          <w:szCs w:val="20"/>
        </w:rPr>
        <w:t xml:space="preserve"> </w:t>
      </w:r>
      <w:r w:rsidRPr="00787D04">
        <w:rPr>
          <w:rFonts w:ascii="Times New Roman" w:hAnsi="Times New Roman"/>
          <w:sz w:val="20"/>
          <w:szCs w:val="20"/>
        </w:rPr>
        <w:t xml:space="preserve">paged using </w:t>
      </w:r>
      <w:r w:rsidR="00AF7E42">
        <w:rPr>
          <w:rFonts w:ascii="Times New Roman" w:hAnsi="Times New Roman"/>
          <w:sz w:val="20"/>
          <w:szCs w:val="20"/>
        </w:rPr>
        <w:t xml:space="preserve">the </w:t>
      </w:r>
      <w:r w:rsidRPr="00787D04">
        <w:rPr>
          <w:rFonts w:ascii="Times New Roman" w:hAnsi="Times New Roman"/>
          <w:sz w:val="20"/>
          <w:szCs w:val="20"/>
        </w:rPr>
        <w:t>CN-assigned subgroup</w:t>
      </w:r>
      <w:r w:rsidR="00C87EEE">
        <w:rPr>
          <w:rFonts w:ascii="Times New Roman" w:hAnsi="Times New Roman"/>
          <w:sz w:val="20"/>
          <w:szCs w:val="20"/>
        </w:rPr>
        <w:t xml:space="preserve"> ID</w:t>
      </w:r>
      <w:r w:rsidR="00F90B45">
        <w:rPr>
          <w:rFonts w:ascii="Times New Roman" w:hAnsi="Times New Roman"/>
          <w:sz w:val="20"/>
          <w:szCs w:val="20"/>
        </w:rPr>
        <w:t xml:space="preserve"> </w:t>
      </w:r>
      <w:r w:rsidRPr="00787D04">
        <w:rPr>
          <w:rFonts w:ascii="Times New Roman" w:hAnsi="Times New Roman"/>
          <w:sz w:val="20"/>
          <w:szCs w:val="20"/>
        </w:rPr>
        <w:t xml:space="preserve">and UEs having no CN-assigned subgroup ID </w:t>
      </w:r>
      <w:r w:rsidR="00AF7E42">
        <w:rPr>
          <w:rFonts w:ascii="Times New Roman" w:hAnsi="Times New Roman"/>
          <w:sz w:val="20"/>
          <w:szCs w:val="20"/>
        </w:rPr>
        <w:t>will be</w:t>
      </w:r>
      <w:r w:rsidRPr="00787D04">
        <w:rPr>
          <w:rFonts w:ascii="Times New Roman" w:hAnsi="Times New Roman"/>
          <w:sz w:val="20"/>
          <w:szCs w:val="20"/>
        </w:rPr>
        <w:t xml:space="preserve"> paged </w:t>
      </w:r>
      <w:r w:rsidR="009E0989" w:rsidRPr="00787D04">
        <w:rPr>
          <w:rFonts w:ascii="Times New Roman" w:hAnsi="Times New Roman"/>
          <w:sz w:val="20"/>
          <w:szCs w:val="20"/>
        </w:rPr>
        <w:t xml:space="preserve">in the </w:t>
      </w:r>
      <w:r w:rsidR="009E0989">
        <w:rPr>
          <w:rFonts w:ascii="Times New Roman" w:hAnsi="Times New Roman"/>
          <w:sz w:val="20"/>
          <w:szCs w:val="20"/>
        </w:rPr>
        <w:t>legacy</w:t>
      </w:r>
      <w:r w:rsidR="009E0989" w:rsidRPr="00787D04">
        <w:rPr>
          <w:rFonts w:ascii="Times New Roman" w:hAnsi="Times New Roman"/>
          <w:sz w:val="20"/>
          <w:szCs w:val="20"/>
        </w:rPr>
        <w:t xml:space="preserve"> way</w:t>
      </w:r>
      <w:r w:rsidRPr="00787D04">
        <w:rPr>
          <w:rFonts w:ascii="Times New Roman" w:hAnsi="Times New Roman"/>
          <w:sz w:val="20"/>
          <w:szCs w:val="20"/>
        </w:rPr>
        <w:t>.</w:t>
      </w:r>
    </w:p>
    <w:p w14:paraId="77D582BE" w14:textId="2BED3884" w:rsidR="00787D04" w:rsidRPr="00787D04" w:rsidRDefault="00787D04" w:rsidP="00787D04">
      <w:pPr>
        <w:pStyle w:val="ListParagraph"/>
        <w:numPr>
          <w:ilvl w:val="0"/>
          <w:numId w:val="45"/>
        </w:numPr>
        <w:rPr>
          <w:rFonts w:ascii="Times New Roman" w:hAnsi="Times New Roman"/>
          <w:sz w:val="20"/>
          <w:szCs w:val="20"/>
        </w:rPr>
      </w:pPr>
      <w:r w:rsidRPr="00787D04">
        <w:rPr>
          <w:rFonts w:ascii="Times New Roman" w:hAnsi="Times New Roman"/>
          <w:sz w:val="20"/>
          <w:szCs w:val="20"/>
        </w:rPr>
        <w:t>If the total number of UEID-based subgroups in the cell is indicated</w:t>
      </w:r>
      <w:r w:rsidR="00980DFF">
        <w:rPr>
          <w:rFonts w:ascii="Times New Roman" w:hAnsi="Times New Roman"/>
          <w:sz w:val="20"/>
          <w:szCs w:val="20"/>
        </w:rPr>
        <w:t xml:space="preserve"> </w:t>
      </w:r>
      <w:r w:rsidRPr="00787D04">
        <w:rPr>
          <w:rFonts w:ascii="Times New Roman" w:hAnsi="Times New Roman"/>
          <w:sz w:val="20"/>
          <w:szCs w:val="20"/>
        </w:rPr>
        <w:t>in SI</w:t>
      </w:r>
      <w:r w:rsidR="00980DFF">
        <w:rPr>
          <w:rFonts w:ascii="Times New Roman" w:hAnsi="Times New Roman"/>
          <w:sz w:val="20"/>
          <w:szCs w:val="20"/>
        </w:rPr>
        <w:t>B1</w:t>
      </w:r>
      <w:r w:rsidRPr="00787D04">
        <w:rPr>
          <w:rFonts w:ascii="Times New Roman" w:hAnsi="Times New Roman"/>
          <w:sz w:val="20"/>
          <w:szCs w:val="20"/>
        </w:rPr>
        <w:t xml:space="preserve"> as non-zero and the </w:t>
      </w:r>
      <w:r w:rsidR="00980DFF">
        <w:rPr>
          <w:rFonts w:ascii="Times New Roman" w:hAnsi="Times New Roman"/>
          <w:sz w:val="20"/>
          <w:szCs w:val="20"/>
        </w:rPr>
        <w:t xml:space="preserve">subgroup ID </w:t>
      </w:r>
      <w:r w:rsidRPr="00787D04">
        <w:rPr>
          <w:rFonts w:ascii="Times New Roman" w:hAnsi="Times New Roman"/>
          <w:sz w:val="20"/>
          <w:szCs w:val="20"/>
        </w:rPr>
        <w:t xml:space="preserve">offset </w:t>
      </w:r>
      <w:r w:rsidR="009D6FC3">
        <w:rPr>
          <w:rFonts w:ascii="Times New Roman" w:hAnsi="Times New Roman"/>
          <w:sz w:val="20"/>
          <w:szCs w:val="20"/>
        </w:rPr>
        <w:t>value</w:t>
      </w:r>
      <w:r w:rsidR="00C87EEE">
        <w:rPr>
          <w:rFonts w:ascii="Times New Roman" w:hAnsi="Times New Roman"/>
          <w:sz w:val="20"/>
          <w:szCs w:val="20"/>
        </w:rPr>
        <w:t xml:space="preserve"> is</w:t>
      </w:r>
      <w:r w:rsidR="009D6FC3">
        <w:rPr>
          <w:rFonts w:ascii="Times New Roman" w:hAnsi="Times New Roman"/>
          <w:sz w:val="20"/>
          <w:szCs w:val="20"/>
        </w:rPr>
        <w:t xml:space="preserve"> indicated </w:t>
      </w:r>
      <w:r w:rsidRPr="00787D04">
        <w:rPr>
          <w:rFonts w:ascii="Times New Roman" w:hAnsi="Times New Roman"/>
          <w:sz w:val="20"/>
          <w:szCs w:val="20"/>
        </w:rPr>
        <w:t>in SI</w:t>
      </w:r>
      <w:r w:rsidR="00980DFF">
        <w:rPr>
          <w:rFonts w:ascii="Times New Roman" w:hAnsi="Times New Roman"/>
          <w:sz w:val="20"/>
          <w:szCs w:val="20"/>
        </w:rPr>
        <w:t>B1</w:t>
      </w:r>
      <w:r w:rsidRPr="00787D04">
        <w:rPr>
          <w:rFonts w:ascii="Times New Roman" w:hAnsi="Times New Roman"/>
          <w:sz w:val="20"/>
          <w:szCs w:val="20"/>
        </w:rPr>
        <w:t xml:space="preserve"> is zero, the CN-assigned subgrouping isn</w:t>
      </w:r>
      <w:r w:rsidR="00F90B45">
        <w:rPr>
          <w:rFonts w:ascii="Times New Roman" w:hAnsi="Times New Roman"/>
          <w:sz w:val="20"/>
          <w:szCs w:val="20"/>
        </w:rPr>
        <w:t>’</w:t>
      </w:r>
      <w:r w:rsidRPr="00787D04">
        <w:rPr>
          <w:rFonts w:ascii="Times New Roman" w:hAnsi="Times New Roman"/>
          <w:sz w:val="20"/>
          <w:szCs w:val="20"/>
        </w:rPr>
        <w:t xml:space="preserve">t supported in the cell. The </w:t>
      </w:r>
      <w:r w:rsidR="00F90B45">
        <w:rPr>
          <w:rFonts w:ascii="Times New Roman" w:hAnsi="Times New Roman"/>
          <w:sz w:val="20"/>
          <w:szCs w:val="20"/>
        </w:rPr>
        <w:t>support</w:t>
      </w:r>
      <w:r w:rsidRPr="00787D04">
        <w:rPr>
          <w:rFonts w:ascii="Times New Roman" w:hAnsi="Times New Roman"/>
          <w:sz w:val="20"/>
          <w:szCs w:val="20"/>
        </w:rPr>
        <w:t xml:space="preserve"> of CN-assigned subgrouping is implicitly excluded with such </w:t>
      </w:r>
      <w:r w:rsidR="0051532B" w:rsidRPr="00787D04">
        <w:rPr>
          <w:rFonts w:ascii="Times New Roman" w:hAnsi="Times New Roman"/>
          <w:sz w:val="20"/>
          <w:szCs w:val="20"/>
        </w:rPr>
        <w:t>signalling</w:t>
      </w:r>
      <w:r w:rsidRPr="00787D04">
        <w:rPr>
          <w:rFonts w:ascii="Times New Roman" w:hAnsi="Times New Roman"/>
          <w:sz w:val="20"/>
          <w:szCs w:val="20"/>
        </w:rPr>
        <w:t xml:space="preserve"> because if both subgrouping methods are </w:t>
      </w:r>
      <w:r w:rsidR="00F90B45">
        <w:rPr>
          <w:rFonts w:ascii="Times New Roman" w:hAnsi="Times New Roman"/>
          <w:sz w:val="20"/>
          <w:szCs w:val="20"/>
        </w:rPr>
        <w:t>us</w:t>
      </w:r>
      <w:r w:rsidRPr="00787D04">
        <w:rPr>
          <w:rFonts w:ascii="Times New Roman" w:hAnsi="Times New Roman"/>
          <w:sz w:val="20"/>
          <w:szCs w:val="20"/>
        </w:rPr>
        <w:t xml:space="preserve">ed in the cell and the UEID-based subgroups begin from subgroup ID 0, the two sets of subgroups completely overlap with one another, in which case no CN-assigned subgroup </w:t>
      </w:r>
      <w:r w:rsidRPr="00787D04">
        <w:rPr>
          <w:rFonts w:ascii="Times New Roman" w:hAnsi="Times New Roman"/>
          <w:sz w:val="20"/>
          <w:szCs w:val="20"/>
        </w:rPr>
        <w:lastRenderedPageBreak/>
        <w:t>provides special protection to the vulnerable UEs</w:t>
      </w:r>
      <w:r w:rsidR="00AC4848">
        <w:rPr>
          <w:rFonts w:ascii="Times New Roman" w:hAnsi="Times New Roman"/>
          <w:sz w:val="20"/>
          <w:szCs w:val="20"/>
        </w:rPr>
        <w:t xml:space="preserve"> from false paging alarms caused by paging UEs using UEID-based subgrouping</w:t>
      </w:r>
      <w:r w:rsidRPr="00787D04">
        <w:rPr>
          <w:rFonts w:ascii="Times New Roman" w:hAnsi="Times New Roman"/>
          <w:sz w:val="20"/>
          <w:szCs w:val="20"/>
        </w:rPr>
        <w:t xml:space="preserve">, hence no advantage for using CN-assigned subgrouping in the first place. In this </w:t>
      </w:r>
      <w:r w:rsidR="00980DFF">
        <w:rPr>
          <w:rFonts w:ascii="Times New Roman" w:hAnsi="Times New Roman"/>
          <w:sz w:val="20"/>
          <w:szCs w:val="20"/>
        </w:rPr>
        <w:t>case</w:t>
      </w:r>
      <w:r w:rsidRPr="00787D04">
        <w:rPr>
          <w:rFonts w:ascii="Times New Roman" w:hAnsi="Times New Roman"/>
          <w:sz w:val="20"/>
          <w:szCs w:val="20"/>
        </w:rPr>
        <w:t xml:space="preserve">, a UE capable of UEID-based subgrouping </w:t>
      </w:r>
      <w:r w:rsidR="00C87EEE">
        <w:rPr>
          <w:rFonts w:ascii="Times New Roman" w:hAnsi="Times New Roman"/>
          <w:sz w:val="20"/>
          <w:szCs w:val="20"/>
        </w:rPr>
        <w:t>will be</w:t>
      </w:r>
      <w:r w:rsidRPr="00787D04">
        <w:rPr>
          <w:rFonts w:ascii="Times New Roman" w:hAnsi="Times New Roman"/>
          <w:sz w:val="20"/>
          <w:szCs w:val="20"/>
        </w:rPr>
        <w:t xml:space="preserve"> paged in the cell using </w:t>
      </w:r>
      <w:r w:rsidR="00C87EEE">
        <w:rPr>
          <w:rFonts w:ascii="Times New Roman" w:hAnsi="Times New Roman"/>
          <w:sz w:val="20"/>
          <w:szCs w:val="20"/>
        </w:rPr>
        <w:t xml:space="preserve">the </w:t>
      </w:r>
      <w:r w:rsidRPr="00787D04">
        <w:rPr>
          <w:rFonts w:ascii="Times New Roman" w:hAnsi="Times New Roman"/>
          <w:sz w:val="20"/>
          <w:szCs w:val="20"/>
        </w:rPr>
        <w:t>UEID-based subgrouping</w:t>
      </w:r>
      <w:r w:rsidR="00C87EEE">
        <w:rPr>
          <w:rFonts w:ascii="Times New Roman" w:hAnsi="Times New Roman"/>
          <w:sz w:val="20"/>
          <w:szCs w:val="20"/>
        </w:rPr>
        <w:t xml:space="preserve"> method</w:t>
      </w:r>
      <w:r w:rsidRPr="00787D04">
        <w:rPr>
          <w:rFonts w:ascii="Times New Roman" w:hAnsi="Times New Roman"/>
          <w:sz w:val="20"/>
          <w:szCs w:val="20"/>
        </w:rPr>
        <w:t>, no matter whether the UE has a CN-assigned subgroup ID or not</w:t>
      </w:r>
      <w:r w:rsidR="004503CA">
        <w:rPr>
          <w:rFonts w:ascii="Times New Roman" w:hAnsi="Times New Roman"/>
          <w:sz w:val="20"/>
          <w:szCs w:val="20"/>
        </w:rPr>
        <w:t xml:space="preserve">, </w:t>
      </w:r>
      <w:r w:rsidR="00C87EEE">
        <w:rPr>
          <w:rFonts w:ascii="Times New Roman" w:hAnsi="Times New Roman"/>
          <w:sz w:val="20"/>
          <w:szCs w:val="20"/>
        </w:rPr>
        <w:t>with</w:t>
      </w:r>
      <w:r w:rsidRPr="00787D04">
        <w:rPr>
          <w:rFonts w:ascii="Times New Roman" w:hAnsi="Times New Roman"/>
          <w:sz w:val="20"/>
          <w:szCs w:val="20"/>
        </w:rPr>
        <w:t xml:space="preserve"> </w:t>
      </w:r>
      <w:r w:rsidR="004503CA">
        <w:rPr>
          <w:rFonts w:ascii="Times New Roman" w:hAnsi="Times New Roman"/>
          <w:sz w:val="20"/>
          <w:szCs w:val="20"/>
        </w:rPr>
        <w:t>t</w:t>
      </w:r>
      <w:r w:rsidRPr="00787D04">
        <w:rPr>
          <w:rFonts w:ascii="Times New Roman" w:hAnsi="Times New Roman"/>
          <w:sz w:val="20"/>
          <w:szCs w:val="20"/>
        </w:rPr>
        <w:t xml:space="preserve">he subgroup ID used for paging the UE </w:t>
      </w:r>
      <w:r w:rsidR="00C87EEE">
        <w:rPr>
          <w:rFonts w:ascii="Times New Roman" w:hAnsi="Times New Roman"/>
          <w:sz w:val="20"/>
          <w:szCs w:val="20"/>
        </w:rPr>
        <w:t xml:space="preserve">(or receiving the paging) </w:t>
      </w:r>
      <w:r w:rsidR="004503CA">
        <w:rPr>
          <w:rFonts w:ascii="Times New Roman" w:hAnsi="Times New Roman"/>
          <w:sz w:val="20"/>
          <w:szCs w:val="20"/>
        </w:rPr>
        <w:t>equal to</w:t>
      </w:r>
      <w:r w:rsidRPr="00787D04">
        <w:rPr>
          <w:rFonts w:ascii="Times New Roman" w:hAnsi="Times New Roman"/>
          <w:sz w:val="20"/>
          <w:szCs w:val="20"/>
        </w:rPr>
        <w:t xml:space="preserve"> </w:t>
      </w:r>
      <w:r w:rsidR="00F90B45">
        <w:rPr>
          <w:rFonts w:ascii="Times New Roman" w:hAnsi="Times New Roman"/>
          <w:sz w:val="20"/>
          <w:szCs w:val="20"/>
        </w:rPr>
        <w:t>the</w:t>
      </w:r>
      <w:r w:rsidRPr="00787D04">
        <w:rPr>
          <w:rFonts w:ascii="Times New Roman" w:hAnsi="Times New Roman"/>
          <w:sz w:val="20"/>
          <w:szCs w:val="20"/>
        </w:rPr>
        <w:t xml:space="preserve"> sum of the </w:t>
      </w:r>
      <w:r w:rsidR="009E0989">
        <w:rPr>
          <w:rFonts w:ascii="Times New Roman" w:hAnsi="Times New Roman"/>
          <w:sz w:val="20"/>
          <w:szCs w:val="20"/>
        </w:rPr>
        <w:t xml:space="preserve">subgroup ID </w:t>
      </w:r>
      <w:r w:rsidRPr="00787D04">
        <w:rPr>
          <w:rFonts w:ascii="Times New Roman" w:hAnsi="Times New Roman"/>
          <w:sz w:val="20"/>
          <w:szCs w:val="20"/>
        </w:rPr>
        <w:t xml:space="preserve">offset </w:t>
      </w:r>
      <w:r w:rsidR="009E0989">
        <w:rPr>
          <w:rFonts w:ascii="Times New Roman" w:hAnsi="Times New Roman"/>
          <w:sz w:val="20"/>
          <w:szCs w:val="20"/>
        </w:rPr>
        <w:t>value</w:t>
      </w:r>
      <w:r w:rsidRPr="00787D04">
        <w:rPr>
          <w:rFonts w:ascii="Times New Roman" w:hAnsi="Times New Roman"/>
          <w:sz w:val="20"/>
          <w:szCs w:val="20"/>
        </w:rPr>
        <w:t xml:space="preserve"> indicated in SI</w:t>
      </w:r>
      <w:r w:rsidR="009E0989">
        <w:rPr>
          <w:rFonts w:ascii="Times New Roman" w:hAnsi="Times New Roman"/>
          <w:sz w:val="20"/>
          <w:szCs w:val="20"/>
        </w:rPr>
        <w:t>B1</w:t>
      </w:r>
      <w:r w:rsidRPr="00787D04">
        <w:rPr>
          <w:rFonts w:ascii="Times New Roman" w:hAnsi="Times New Roman"/>
          <w:sz w:val="20"/>
          <w:szCs w:val="20"/>
        </w:rPr>
        <w:t xml:space="preserve"> and </w:t>
      </w:r>
      <w:r w:rsidR="009E0989">
        <w:rPr>
          <w:rFonts w:ascii="Times New Roman" w:hAnsi="Times New Roman"/>
          <w:sz w:val="20"/>
          <w:szCs w:val="20"/>
        </w:rPr>
        <w:t>the</w:t>
      </w:r>
      <w:r w:rsidRPr="00787D04">
        <w:rPr>
          <w:rFonts w:ascii="Times New Roman" w:hAnsi="Times New Roman"/>
          <w:sz w:val="20"/>
          <w:szCs w:val="20"/>
        </w:rPr>
        <w:t xml:space="preserve"> hash output </w:t>
      </w:r>
      <w:r w:rsidR="009E0989">
        <w:rPr>
          <w:rFonts w:ascii="Times New Roman" w:hAnsi="Times New Roman"/>
          <w:sz w:val="20"/>
          <w:szCs w:val="20"/>
        </w:rPr>
        <w:t xml:space="preserve">value </w:t>
      </w:r>
      <w:r w:rsidRPr="00787D04">
        <w:rPr>
          <w:rFonts w:ascii="Times New Roman" w:hAnsi="Times New Roman"/>
          <w:sz w:val="20"/>
          <w:szCs w:val="20"/>
        </w:rPr>
        <w:t xml:space="preserve">of the UEID of the UE. A UE incapable of UEID-based subgrouping </w:t>
      </w:r>
      <w:r w:rsidR="00C87EEE">
        <w:rPr>
          <w:rFonts w:ascii="Times New Roman" w:hAnsi="Times New Roman"/>
          <w:sz w:val="20"/>
          <w:szCs w:val="20"/>
        </w:rPr>
        <w:t>will be</w:t>
      </w:r>
      <w:r w:rsidRPr="00787D04">
        <w:rPr>
          <w:rFonts w:ascii="Times New Roman" w:hAnsi="Times New Roman"/>
          <w:sz w:val="20"/>
          <w:szCs w:val="20"/>
        </w:rPr>
        <w:t xml:space="preserve"> paged </w:t>
      </w:r>
      <w:r w:rsidR="004503CA">
        <w:rPr>
          <w:rFonts w:ascii="Times New Roman" w:hAnsi="Times New Roman"/>
          <w:sz w:val="20"/>
          <w:szCs w:val="20"/>
        </w:rPr>
        <w:t xml:space="preserve">in the cell </w:t>
      </w:r>
      <w:r w:rsidRPr="00787D04">
        <w:rPr>
          <w:rFonts w:ascii="Times New Roman" w:hAnsi="Times New Roman"/>
          <w:sz w:val="20"/>
          <w:szCs w:val="20"/>
        </w:rPr>
        <w:t xml:space="preserve">in the </w:t>
      </w:r>
      <w:r w:rsidR="009E0989">
        <w:rPr>
          <w:rFonts w:ascii="Times New Roman" w:hAnsi="Times New Roman"/>
          <w:sz w:val="20"/>
          <w:szCs w:val="20"/>
        </w:rPr>
        <w:t xml:space="preserve">legacy </w:t>
      </w:r>
      <w:r w:rsidRPr="00787D04">
        <w:rPr>
          <w:rFonts w:ascii="Times New Roman" w:hAnsi="Times New Roman"/>
          <w:sz w:val="20"/>
          <w:szCs w:val="20"/>
        </w:rPr>
        <w:t xml:space="preserve">way. </w:t>
      </w:r>
    </w:p>
    <w:p w14:paraId="5505BAB8" w14:textId="5613BC55" w:rsidR="00787D04" w:rsidRPr="00787D04" w:rsidRDefault="00787D04" w:rsidP="00787D04">
      <w:pPr>
        <w:pStyle w:val="ListParagraph"/>
        <w:numPr>
          <w:ilvl w:val="0"/>
          <w:numId w:val="45"/>
        </w:numPr>
        <w:rPr>
          <w:rFonts w:ascii="Times New Roman" w:hAnsi="Times New Roman"/>
          <w:sz w:val="20"/>
          <w:szCs w:val="20"/>
        </w:rPr>
      </w:pPr>
      <w:r w:rsidRPr="00787D04">
        <w:rPr>
          <w:rFonts w:ascii="Times New Roman" w:hAnsi="Times New Roman"/>
          <w:sz w:val="20"/>
          <w:szCs w:val="20"/>
        </w:rPr>
        <w:t xml:space="preserve">If the total number of UEID-based subgroups in the cell is indicated </w:t>
      </w:r>
      <w:r w:rsidR="00C4686F">
        <w:rPr>
          <w:rFonts w:ascii="Times New Roman" w:hAnsi="Times New Roman"/>
          <w:sz w:val="20"/>
          <w:szCs w:val="20"/>
        </w:rPr>
        <w:t xml:space="preserve">in SIB1 </w:t>
      </w:r>
      <w:r w:rsidRPr="00787D04">
        <w:rPr>
          <w:rFonts w:ascii="Times New Roman" w:hAnsi="Times New Roman"/>
          <w:sz w:val="20"/>
          <w:szCs w:val="20"/>
        </w:rPr>
        <w:t xml:space="preserve">as non-zero and the </w:t>
      </w:r>
      <w:r w:rsidR="00C4686F">
        <w:rPr>
          <w:rFonts w:ascii="Times New Roman" w:hAnsi="Times New Roman"/>
          <w:sz w:val="20"/>
          <w:szCs w:val="20"/>
        </w:rPr>
        <w:t xml:space="preserve">subgroup ID </w:t>
      </w:r>
      <w:r w:rsidRPr="00787D04">
        <w:rPr>
          <w:rFonts w:ascii="Times New Roman" w:hAnsi="Times New Roman"/>
          <w:sz w:val="20"/>
          <w:szCs w:val="20"/>
        </w:rPr>
        <w:t>offse</w:t>
      </w:r>
      <w:r w:rsidR="00C4686F">
        <w:rPr>
          <w:rFonts w:ascii="Times New Roman" w:hAnsi="Times New Roman"/>
          <w:sz w:val="20"/>
          <w:szCs w:val="20"/>
        </w:rPr>
        <w:t>t</w:t>
      </w:r>
      <w:r w:rsidRPr="00787D04">
        <w:rPr>
          <w:rFonts w:ascii="Times New Roman" w:hAnsi="Times New Roman"/>
          <w:sz w:val="20"/>
          <w:szCs w:val="20"/>
        </w:rPr>
        <w:t xml:space="preserve"> </w:t>
      </w:r>
      <w:r w:rsidR="00C87EEE">
        <w:rPr>
          <w:rFonts w:ascii="Times New Roman" w:hAnsi="Times New Roman"/>
          <w:sz w:val="20"/>
          <w:szCs w:val="20"/>
        </w:rPr>
        <w:t xml:space="preserve">value </w:t>
      </w:r>
      <w:r w:rsidRPr="00787D04">
        <w:rPr>
          <w:rFonts w:ascii="Times New Roman" w:hAnsi="Times New Roman"/>
          <w:sz w:val="20"/>
          <w:szCs w:val="20"/>
        </w:rPr>
        <w:t xml:space="preserve">is indicated </w:t>
      </w:r>
      <w:r w:rsidR="00C4686F">
        <w:rPr>
          <w:rFonts w:ascii="Times New Roman" w:hAnsi="Times New Roman"/>
          <w:sz w:val="20"/>
          <w:szCs w:val="20"/>
        </w:rPr>
        <w:t xml:space="preserve">in SIB1 </w:t>
      </w:r>
      <w:r w:rsidRPr="00787D04">
        <w:rPr>
          <w:rFonts w:ascii="Times New Roman" w:hAnsi="Times New Roman"/>
          <w:sz w:val="20"/>
          <w:szCs w:val="20"/>
        </w:rPr>
        <w:t xml:space="preserve">as non-zero, both subgrouping methods are supported in the cell. In this </w:t>
      </w:r>
      <w:r w:rsidR="00AF7E42">
        <w:rPr>
          <w:rFonts w:ascii="Times New Roman" w:hAnsi="Times New Roman"/>
          <w:sz w:val="20"/>
          <w:szCs w:val="20"/>
        </w:rPr>
        <w:t>case</w:t>
      </w:r>
      <w:r w:rsidRPr="00787D04">
        <w:rPr>
          <w:rFonts w:ascii="Times New Roman" w:hAnsi="Times New Roman"/>
          <w:sz w:val="20"/>
          <w:szCs w:val="20"/>
        </w:rPr>
        <w:t xml:space="preserve">, a UE assigned with a CN-assigned subgroup ID </w:t>
      </w:r>
      <w:r w:rsidR="00C87EEE">
        <w:rPr>
          <w:rFonts w:ascii="Times New Roman" w:hAnsi="Times New Roman"/>
          <w:sz w:val="20"/>
          <w:szCs w:val="20"/>
        </w:rPr>
        <w:t>will be</w:t>
      </w:r>
      <w:r w:rsidRPr="00787D04">
        <w:rPr>
          <w:rFonts w:ascii="Times New Roman" w:hAnsi="Times New Roman"/>
          <w:sz w:val="20"/>
          <w:szCs w:val="20"/>
        </w:rPr>
        <w:t xml:space="preserve"> paged in the cell using the CN-assigned subgroup</w:t>
      </w:r>
      <w:r w:rsidR="00C87EEE">
        <w:rPr>
          <w:rFonts w:ascii="Times New Roman" w:hAnsi="Times New Roman"/>
          <w:sz w:val="20"/>
          <w:szCs w:val="20"/>
        </w:rPr>
        <w:t xml:space="preserve"> ID</w:t>
      </w:r>
      <w:r w:rsidR="00AF7E42">
        <w:rPr>
          <w:rFonts w:ascii="Times New Roman" w:hAnsi="Times New Roman"/>
          <w:sz w:val="20"/>
          <w:szCs w:val="20"/>
        </w:rPr>
        <w:t>, a</w:t>
      </w:r>
      <w:r w:rsidRPr="00787D04">
        <w:rPr>
          <w:rFonts w:ascii="Times New Roman" w:hAnsi="Times New Roman"/>
          <w:sz w:val="20"/>
          <w:szCs w:val="20"/>
        </w:rPr>
        <w:t xml:space="preserve"> UE not assigned with a CN-assigned subgroup ID and supporting UEID-based subgrouping </w:t>
      </w:r>
      <w:r w:rsidR="00C87EEE">
        <w:rPr>
          <w:rFonts w:ascii="Times New Roman" w:hAnsi="Times New Roman"/>
          <w:sz w:val="20"/>
          <w:szCs w:val="20"/>
        </w:rPr>
        <w:t>will be</w:t>
      </w:r>
      <w:r w:rsidRPr="00787D04">
        <w:rPr>
          <w:rFonts w:ascii="Times New Roman" w:hAnsi="Times New Roman"/>
          <w:sz w:val="20"/>
          <w:szCs w:val="20"/>
        </w:rPr>
        <w:t xml:space="preserve"> paged in the cell using UEID-based </w:t>
      </w:r>
      <w:r w:rsidR="00C87EEE">
        <w:rPr>
          <w:rFonts w:ascii="Times New Roman" w:hAnsi="Times New Roman"/>
          <w:sz w:val="20"/>
          <w:szCs w:val="20"/>
        </w:rPr>
        <w:t xml:space="preserve">subgrouping </w:t>
      </w:r>
      <w:r w:rsidRPr="00787D04">
        <w:rPr>
          <w:rFonts w:ascii="Times New Roman" w:hAnsi="Times New Roman"/>
          <w:sz w:val="20"/>
          <w:szCs w:val="20"/>
        </w:rPr>
        <w:t>method,</w:t>
      </w:r>
      <w:r w:rsidR="00AF7E42">
        <w:rPr>
          <w:rFonts w:ascii="Times New Roman" w:hAnsi="Times New Roman"/>
          <w:sz w:val="20"/>
          <w:szCs w:val="20"/>
        </w:rPr>
        <w:t xml:space="preserve"> with </w:t>
      </w:r>
      <w:r w:rsidRPr="00787D04">
        <w:rPr>
          <w:rFonts w:ascii="Times New Roman" w:hAnsi="Times New Roman"/>
          <w:sz w:val="20"/>
          <w:szCs w:val="20"/>
        </w:rPr>
        <w:t xml:space="preserve">the subgroup ID used for paging the UE </w:t>
      </w:r>
      <w:r w:rsidR="00AF7E42">
        <w:rPr>
          <w:rFonts w:ascii="Times New Roman" w:hAnsi="Times New Roman"/>
          <w:sz w:val="20"/>
          <w:szCs w:val="20"/>
        </w:rPr>
        <w:t>(</w:t>
      </w:r>
      <w:r w:rsidRPr="00787D04">
        <w:rPr>
          <w:rFonts w:ascii="Times New Roman" w:hAnsi="Times New Roman"/>
          <w:sz w:val="20"/>
          <w:szCs w:val="20"/>
        </w:rPr>
        <w:t>or receiving the paging</w:t>
      </w:r>
      <w:r w:rsidR="00AF7E42">
        <w:rPr>
          <w:rFonts w:ascii="Times New Roman" w:hAnsi="Times New Roman"/>
          <w:sz w:val="20"/>
          <w:szCs w:val="20"/>
        </w:rPr>
        <w:t>)</w:t>
      </w:r>
      <w:r w:rsidRPr="00787D04">
        <w:rPr>
          <w:rFonts w:ascii="Times New Roman" w:hAnsi="Times New Roman"/>
          <w:sz w:val="20"/>
          <w:szCs w:val="20"/>
        </w:rPr>
        <w:t xml:space="preserve"> </w:t>
      </w:r>
      <w:r w:rsidR="00AF7E42">
        <w:rPr>
          <w:rFonts w:ascii="Times New Roman" w:hAnsi="Times New Roman"/>
          <w:sz w:val="20"/>
          <w:szCs w:val="20"/>
        </w:rPr>
        <w:t>equal to</w:t>
      </w:r>
      <w:r w:rsidRPr="00787D04">
        <w:rPr>
          <w:rFonts w:ascii="Times New Roman" w:hAnsi="Times New Roman"/>
          <w:sz w:val="20"/>
          <w:szCs w:val="20"/>
        </w:rPr>
        <w:t xml:space="preserve"> </w:t>
      </w:r>
      <w:r w:rsidR="00AF7E42">
        <w:rPr>
          <w:rFonts w:ascii="Times New Roman" w:hAnsi="Times New Roman"/>
          <w:sz w:val="20"/>
          <w:szCs w:val="20"/>
        </w:rPr>
        <w:t xml:space="preserve">the </w:t>
      </w:r>
      <w:r w:rsidRPr="00787D04">
        <w:rPr>
          <w:rFonts w:ascii="Times New Roman" w:hAnsi="Times New Roman"/>
          <w:sz w:val="20"/>
          <w:szCs w:val="20"/>
        </w:rPr>
        <w:t xml:space="preserve">sum of the </w:t>
      </w:r>
      <w:r w:rsidR="00AF7E42">
        <w:rPr>
          <w:rFonts w:ascii="Times New Roman" w:hAnsi="Times New Roman"/>
          <w:sz w:val="20"/>
          <w:szCs w:val="20"/>
        </w:rPr>
        <w:t xml:space="preserve">subgroup ID </w:t>
      </w:r>
      <w:r w:rsidRPr="00787D04">
        <w:rPr>
          <w:rFonts w:ascii="Times New Roman" w:hAnsi="Times New Roman"/>
          <w:sz w:val="20"/>
          <w:szCs w:val="20"/>
        </w:rPr>
        <w:t xml:space="preserve">offset </w:t>
      </w:r>
      <w:r w:rsidR="00AF7E42">
        <w:rPr>
          <w:rFonts w:ascii="Times New Roman" w:hAnsi="Times New Roman"/>
          <w:sz w:val="20"/>
          <w:szCs w:val="20"/>
        </w:rPr>
        <w:t>value</w:t>
      </w:r>
      <w:r w:rsidRPr="00787D04">
        <w:rPr>
          <w:rFonts w:ascii="Times New Roman" w:hAnsi="Times New Roman"/>
          <w:sz w:val="20"/>
          <w:szCs w:val="20"/>
        </w:rPr>
        <w:t xml:space="preserve"> indicated in SI</w:t>
      </w:r>
      <w:r w:rsidR="00AF7E42">
        <w:rPr>
          <w:rFonts w:ascii="Times New Roman" w:hAnsi="Times New Roman"/>
          <w:sz w:val="20"/>
          <w:szCs w:val="20"/>
        </w:rPr>
        <w:t>B1</w:t>
      </w:r>
      <w:r w:rsidRPr="00787D04">
        <w:rPr>
          <w:rFonts w:ascii="Times New Roman" w:hAnsi="Times New Roman"/>
          <w:sz w:val="20"/>
          <w:szCs w:val="20"/>
        </w:rPr>
        <w:t xml:space="preserve"> and </w:t>
      </w:r>
      <w:r w:rsidR="00AF7E42">
        <w:rPr>
          <w:rFonts w:ascii="Times New Roman" w:hAnsi="Times New Roman"/>
          <w:sz w:val="20"/>
          <w:szCs w:val="20"/>
        </w:rPr>
        <w:t>the</w:t>
      </w:r>
      <w:r w:rsidRPr="00787D04">
        <w:rPr>
          <w:rFonts w:ascii="Times New Roman" w:hAnsi="Times New Roman"/>
          <w:sz w:val="20"/>
          <w:szCs w:val="20"/>
        </w:rPr>
        <w:t xml:space="preserve"> hash output </w:t>
      </w:r>
      <w:r w:rsidR="00AF7E42">
        <w:rPr>
          <w:rFonts w:ascii="Times New Roman" w:hAnsi="Times New Roman"/>
          <w:sz w:val="20"/>
          <w:szCs w:val="20"/>
        </w:rPr>
        <w:t xml:space="preserve">value </w:t>
      </w:r>
      <w:r w:rsidRPr="00787D04">
        <w:rPr>
          <w:rFonts w:ascii="Times New Roman" w:hAnsi="Times New Roman"/>
          <w:sz w:val="20"/>
          <w:szCs w:val="20"/>
        </w:rPr>
        <w:t>of the UEID of the UE</w:t>
      </w:r>
      <w:r w:rsidR="00AF7E42">
        <w:rPr>
          <w:rFonts w:ascii="Times New Roman" w:hAnsi="Times New Roman"/>
          <w:sz w:val="20"/>
          <w:szCs w:val="20"/>
        </w:rPr>
        <w:t>, and</w:t>
      </w:r>
      <w:r w:rsidRPr="00787D04">
        <w:rPr>
          <w:rFonts w:ascii="Times New Roman" w:hAnsi="Times New Roman"/>
          <w:sz w:val="20"/>
          <w:szCs w:val="20"/>
        </w:rPr>
        <w:t xml:space="preserve"> </w:t>
      </w:r>
      <w:r w:rsidR="00AF7E42">
        <w:rPr>
          <w:rFonts w:ascii="Times New Roman" w:hAnsi="Times New Roman"/>
          <w:sz w:val="20"/>
          <w:szCs w:val="20"/>
        </w:rPr>
        <w:t>a</w:t>
      </w:r>
      <w:r w:rsidRPr="00787D04">
        <w:rPr>
          <w:rFonts w:ascii="Times New Roman" w:hAnsi="Times New Roman"/>
          <w:sz w:val="20"/>
          <w:szCs w:val="20"/>
        </w:rPr>
        <w:t xml:space="preserve"> UE not assigned with a CN-assigned subgroup ID and not supporting UEID-based subgrouping will be paged </w:t>
      </w:r>
      <w:r w:rsidR="00C87EEE">
        <w:rPr>
          <w:rFonts w:ascii="Times New Roman" w:hAnsi="Times New Roman"/>
          <w:sz w:val="20"/>
          <w:szCs w:val="20"/>
        </w:rPr>
        <w:t xml:space="preserve">in the cell </w:t>
      </w:r>
      <w:r w:rsidRPr="00787D04">
        <w:rPr>
          <w:rFonts w:ascii="Times New Roman" w:hAnsi="Times New Roman"/>
          <w:sz w:val="20"/>
          <w:szCs w:val="20"/>
        </w:rPr>
        <w:t xml:space="preserve">in the </w:t>
      </w:r>
      <w:r w:rsidR="00AF7E42">
        <w:rPr>
          <w:rFonts w:ascii="Times New Roman" w:hAnsi="Times New Roman"/>
          <w:sz w:val="20"/>
          <w:szCs w:val="20"/>
        </w:rPr>
        <w:t>legacy</w:t>
      </w:r>
      <w:r w:rsidRPr="00787D04">
        <w:rPr>
          <w:rFonts w:ascii="Times New Roman" w:hAnsi="Times New Roman"/>
          <w:sz w:val="20"/>
          <w:szCs w:val="20"/>
        </w:rPr>
        <w:t xml:space="preserve"> way.</w:t>
      </w:r>
    </w:p>
    <w:p w14:paraId="6E70C666" w14:textId="3E8D82AE" w:rsidR="00681834" w:rsidRDefault="00787D04" w:rsidP="00787D04">
      <w:pPr>
        <w:rPr>
          <w:sz w:val="20"/>
          <w:szCs w:val="20"/>
        </w:rPr>
      </w:pPr>
      <w:r w:rsidRPr="00787D04">
        <w:rPr>
          <w:sz w:val="20"/>
          <w:szCs w:val="20"/>
        </w:rPr>
        <w:t>The</w:t>
      </w:r>
      <w:r w:rsidR="00D21D40">
        <w:rPr>
          <w:sz w:val="20"/>
          <w:szCs w:val="20"/>
        </w:rPr>
        <w:t xml:space="preserve"> CN</w:t>
      </w:r>
      <w:r w:rsidRPr="00787D04">
        <w:rPr>
          <w:sz w:val="20"/>
          <w:szCs w:val="20"/>
        </w:rPr>
        <w:t xml:space="preserve"> may arrange CN-assigned subgroups by the order of a need for protection for each CN-assigned subgroup</w:t>
      </w:r>
      <w:r w:rsidR="00F97D40">
        <w:rPr>
          <w:sz w:val="20"/>
          <w:szCs w:val="20"/>
        </w:rPr>
        <w:t>,</w:t>
      </w:r>
      <w:r w:rsidRPr="00787D04">
        <w:rPr>
          <w:sz w:val="20"/>
          <w:szCs w:val="20"/>
        </w:rPr>
        <w:t xml:space="preserve"> identify the CN-assigned subgroups that need special protection (i.e., prohibited from being used for UEID-based subgrouping), and determine the subgroup ID offset value</w:t>
      </w:r>
      <w:r w:rsidR="00F97D40">
        <w:rPr>
          <w:sz w:val="20"/>
          <w:szCs w:val="20"/>
        </w:rPr>
        <w:t xml:space="preserve"> accordingly</w:t>
      </w:r>
      <w:r w:rsidRPr="00787D04">
        <w:rPr>
          <w:sz w:val="20"/>
          <w:szCs w:val="20"/>
        </w:rPr>
        <w:t>. For example, the</w:t>
      </w:r>
      <w:r w:rsidR="00F97D40">
        <w:rPr>
          <w:sz w:val="20"/>
          <w:szCs w:val="20"/>
        </w:rPr>
        <w:t xml:space="preserve"> </w:t>
      </w:r>
      <w:r w:rsidR="00D21D40">
        <w:rPr>
          <w:sz w:val="20"/>
          <w:szCs w:val="20"/>
        </w:rPr>
        <w:t>CN</w:t>
      </w:r>
      <w:r w:rsidRPr="00787D04">
        <w:rPr>
          <w:sz w:val="20"/>
          <w:szCs w:val="20"/>
        </w:rPr>
        <w:t xml:space="preserve"> may identify that subgroups 0 and 1 need special protection and therefore determine the subgroup ID offset value </w:t>
      </w:r>
      <w:r w:rsidR="00784767">
        <w:rPr>
          <w:sz w:val="20"/>
          <w:szCs w:val="20"/>
        </w:rPr>
        <w:t>to be</w:t>
      </w:r>
      <w:r w:rsidRPr="00787D04">
        <w:rPr>
          <w:sz w:val="20"/>
          <w:szCs w:val="20"/>
        </w:rPr>
        <w:t xml:space="preserve"> 2</w:t>
      </w:r>
      <w:r w:rsidR="00452A63">
        <w:rPr>
          <w:sz w:val="20"/>
          <w:szCs w:val="20"/>
        </w:rPr>
        <w:t>.</w:t>
      </w:r>
      <w:r w:rsidRPr="00787D04">
        <w:rPr>
          <w:sz w:val="20"/>
          <w:szCs w:val="20"/>
        </w:rPr>
        <w:t xml:space="preserve"> The </w:t>
      </w:r>
      <w:r w:rsidR="00D21D40">
        <w:rPr>
          <w:sz w:val="20"/>
          <w:szCs w:val="20"/>
        </w:rPr>
        <w:t>CN</w:t>
      </w:r>
      <w:r w:rsidRPr="00787D04">
        <w:rPr>
          <w:sz w:val="20"/>
          <w:szCs w:val="20"/>
        </w:rPr>
        <w:t xml:space="preserve"> </w:t>
      </w:r>
      <w:r w:rsidR="00F97D40">
        <w:rPr>
          <w:sz w:val="20"/>
          <w:szCs w:val="20"/>
        </w:rPr>
        <w:t xml:space="preserve">then </w:t>
      </w:r>
      <w:r w:rsidRPr="00787D04">
        <w:rPr>
          <w:sz w:val="20"/>
          <w:szCs w:val="20"/>
        </w:rPr>
        <w:t>indicates the determined subgroup ID offset value to the gNBs, instructing the gNBs not to use subgroups with a subgroup ID before (i.e., less than) the indicated value for UEID-based subgrouping</w:t>
      </w:r>
      <w:r w:rsidR="00784767">
        <w:rPr>
          <w:sz w:val="20"/>
          <w:szCs w:val="20"/>
        </w:rPr>
        <w:t>, if the gNB supports CN-assigned subgrouping</w:t>
      </w:r>
      <w:r w:rsidRPr="00787D04">
        <w:rPr>
          <w:sz w:val="20"/>
          <w:szCs w:val="20"/>
        </w:rPr>
        <w:t xml:space="preserve">. </w:t>
      </w:r>
      <w:r w:rsidR="00784767">
        <w:rPr>
          <w:sz w:val="20"/>
          <w:szCs w:val="20"/>
        </w:rPr>
        <w:t>O</w:t>
      </w:r>
      <w:r w:rsidR="00D21D40">
        <w:rPr>
          <w:sz w:val="20"/>
          <w:szCs w:val="20"/>
        </w:rPr>
        <w:t>n the other hand</w:t>
      </w:r>
      <w:r w:rsidR="00784767">
        <w:rPr>
          <w:sz w:val="20"/>
          <w:szCs w:val="20"/>
        </w:rPr>
        <w:t xml:space="preserve">, if a gNB supports only UEID-based subgrouping, </w:t>
      </w:r>
      <w:r w:rsidR="00D21D40">
        <w:rPr>
          <w:sz w:val="20"/>
          <w:szCs w:val="20"/>
        </w:rPr>
        <w:t xml:space="preserve">the gNB </w:t>
      </w:r>
      <w:r w:rsidR="00784767">
        <w:rPr>
          <w:sz w:val="20"/>
          <w:szCs w:val="20"/>
        </w:rPr>
        <w:t>not only override</w:t>
      </w:r>
      <w:r w:rsidR="00D21D40">
        <w:rPr>
          <w:sz w:val="20"/>
          <w:szCs w:val="20"/>
        </w:rPr>
        <w:t>s</w:t>
      </w:r>
      <w:r w:rsidR="00784767">
        <w:rPr>
          <w:sz w:val="20"/>
          <w:szCs w:val="20"/>
        </w:rPr>
        <w:t xml:space="preserve"> the CN-assigned subgroup ID</w:t>
      </w:r>
      <w:r w:rsidR="00CC17CE">
        <w:rPr>
          <w:sz w:val="20"/>
          <w:szCs w:val="20"/>
        </w:rPr>
        <w:t>s</w:t>
      </w:r>
      <w:r w:rsidR="00784767">
        <w:rPr>
          <w:sz w:val="20"/>
          <w:szCs w:val="20"/>
        </w:rPr>
        <w:t xml:space="preserve"> provided by the</w:t>
      </w:r>
      <w:r w:rsidR="00D21D40">
        <w:rPr>
          <w:sz w:val="20"/>
          <w:szCs w:val="20"/>
        </w:rPr>
        <w:t xml:space="preserve"> CN</w:t>
      </w:r>
      <w:r w:rsidR="00784767">
        <w:rPr>
          <w:sz w:val="20"/>
          <w:szCs w:val="20"/>
        </w:rPr>
        <w:t>, but also override</w:t>
      </w:r>
      <w:r w:rsidR="00D21D40">
        <w:rPr>
          <w:sz w:val="20"/>
          <w:szCs w:val="20"/>
        </w:rPr>
        <w:t>s</w:t>
      </w:r>
      <w:r w:rsidR="00784767">
        <w:rPr>
          <w:sz w:val="20"/>
          <w:szCs w:val="20"/>
        </w:rPr>
        <w:t xml:space="preserve"> the subgroup ID offset value provided by the CN and indicate</w:t>
      </w:r>
      <w:r w:rsidR="00D21D40">
        <w:rPr>
          <w:sz w:val="20"/>
          <w:szCs w:val="20"/>
        </w:rPr>
        <w:t>s</w:t>
      </w:r>
      <w:r w:rsidR="00784767">
        <w:rPr>
          <w:sz w:val="20"/>
          <w:szCs w:val="20"/>
        </w:rPr>
        <w:t xml:space="preserve"> the subgroup ID offset value in SIB1 as zero, as described before. </w:t>
      </w:r>
      <w:r w:rsidR="00F97D40">
        <w:rPr>
          <w:sz w:val="20"/>
          <w:szCs w:val="20"/>
        </w:rPr>
        <w:t xml:space="preserve">If a gNB is connected with multiple AMFs, a common policy may be used by these AMFs </w:t>
      </w:r>
      <w:r w:rsidR="00EA1B50">
        <w:rPr>
          <w:sz w:val="20"/>
          <w:szCs w:val="20"/>
        </w:rPr>
        <w:t>for</w:t>
      </w:r>
      <w:r w:rsidR="00F97D40">
        <w:rPr>
          <w:sz w:val="20"/>
          <w:szCs w:val="20"/>
        </w:rPr>
        <w:t xml:space="preserve"> </w:t>
      </w:r>
      <w:r w:rsidR="00EA1B50">
        <w:rPr>
          <w:sz w:val="20"/>
          <w:szCs w:val="20"/>
        </w:rPr>
        <w:t xml:space="preserve">arranging </w:t>
      </w:r>
      <w:r w:rsidR="00EA1B50" w:rsidRPr="00787D04">
        <w:rPr>
          <w:sz w:val="20"/>
          <w:szCs w:val="20"/>
        </w:rPr>
        <w:t>the CN-assigned subgroups</w:t>
      </w:r>
      <w:r w:rsidR="00EA1B50">
        <w:rPr>
          <w:sz w:val="20"/>
          <w:szCs w:val="20"/>
        </w:rPr>
        <w:t xml:space="preserve">, </w:t>
      </w:r>
      <w:r w:rsidR="00C25C05">
        <w:rPr>
          <w:sz w:val="20"/>
          <w:szCs w:val="20"/>
        </w:rPr>
        <w:t xml:space="preserve">identifying </w:t>
      </w:r>
      <w:r w:rsidR="00C25C05" w:rsidRPr="00787D04">
        <w:rPr>
          <w:sz w:val="20"/>
          <w:szCs w:val="20"/>
        </w:rPr>
        <w:t>the CN-assigned subgroups that need special protection</w:t>
      </w:r>
      <w:r w:rsidR="00EA1B50">
        <w:rPr>
          <w:sz w:val="20"/>
          <w:szCs w:val="20"/>
        </w:rPr>
        <w:t>,</w:t>
      </w:r>
      <w:r w:rsidR="00F97D40">
        <w:rPr>
          <w:sz w:val="20"/>
          <w:szCs w:val="20"/>
        </w:rPr>
        <w:t xml:space="preserve"> </w:t>
      </w:r>
      <w:r w:rsidR="00C25C05">
        <w:rPr>
          <w:sz w:val="20"/>
          <w:szCs w:val="20"/>
        </w:rPr>
        <w:t xml:space="preserve">and </w:t>
      </w:r>
      <w:r w:rsidR="00C25C05" w:rsidRPr="00787D04">
        <w:rPr>
          <w:sz w:val="20"/>
          <w:szCs w:val="20"/>
        </w:rPr>
        <w:t>determin</w:t>
      </w:r>
      <w:r w:rsidR="00C25C05">
        <w:rPr>
          <w:sz w:val="20"/>
          <w:szCs w:val="20"/>
        </w:rPr>
        <w:t>ing a common</w:t>
      </w:r>
      <w:r w:rsidR="00C25C05" w:rsidRPr="00787D04">
        <w:rPr>
          <w:sz w:val="20"/>
          <w:szCs w:val="20"/>
        </w:rPr>
        <w:t xml:space="preserve"> subgroup ID offset value</w:t>
      </w:r>
      <w:r w:rsidR="00C25C05">
        <w:rPr>
          <w:sz w:val="20"/>
          <w:szCs w:val="20"/>
        </w:rPr>
        <w:t>.</w:t>
      </w:r>
    </w:p>
    <w:p w14:paraId="55DB25B3" w14:textId="38FB6C93" w:rsidR="00BC3F92" w:rsidRDefault="00F45036" w:rsidP="00787D04">
      <w:pPr>
        <w:rPr>
          <w:sz w:val="20"/>
          <w:szCs w:val="20"/>
        </w:rPr>
      </w:pPr>
      <w:r>
        <w:rPr>
          <w:sz w:val="20"/>
          <w:szCs w:val="20"/>
        </w:rPr>
        <w:t>The f</w:t>
      </w:r>
      <w:r w:rsidRPr="00F45036">
        <w:rPr>
          <w:sz w:val="20"/>
          <w:szCs w:val="20"/>
        </w:rPr>
        <w:t xml:space="preserve">igure </w:t>
      </w:r>
      <w:r>
        <w:rPr>
          <w:sz w:val="20"/>
          <w:szCs w:val="20"/>
        </w:rPr>
        <w:t>below</w:t>
      </w:r>
      <w:r w:rsidRPr="00F45036">
        <w:rPr>
          <w:sz w:val="20"/>
          <w:szCs w:val="20"/>
        </w:rPr>
        <w:t xml:space="preserve"> illustrates an example, where subgroups with subgroup IDs of 0 to x</w:t>
      </w:r>
      <w:r w:rsidR="00702CD9">
        <w:rPr>
          <w:sz w:val="20"/>
          <w:szCs w:val="20"/>
        </w:rPr>
        <w:t xml:space="preserve">, i.e., </w:t>
      </w:r>
      <w:r w:rsidRPr="00F45036">
        <w:rPr>
          <w:sz w:val="20"/>
          <w:szCs w:val="20"/>
        </w:rPr>
        <w:t>a total of (x+1) subgroups</w:t>
      </w:r>
      <w:r w:rsidR="00702CD9">
        <w:rPr>
          <w:sz w:val="20"/>
          <w:szCs w:val="20"/>
        </w:rPr>
        <w:t>,</w:t>
      </w:r>
      <w:r w:rsidRPr="00F45036">
        <w:rPr>
          <w:sz w:val="20"/>
          <w:szCs w:val="20"/>
        </w:rPr>
        <w:t xml:space="preserve"> are used by the CN as CN-assigned subgroups, and among the CN-assigned subgroups, subgroups with subgroup IDs of 0 to y</w:t>
      </w:r>
      <w:r w:rsidR="00702CD9">
        <w:rPr>
          <w:sz w:val="20"/>
          <w:szCs w:val="20"/>
        </w:rPr>
        <w:t xml:space="preserve">, i.e., </w:t>
      </w:r>
      <w:r w:rsidRPr="00F45036">
        <w:rPr>
          <w:sz w:val="20"/>
          <w:szCs w:val="20"/>
        </w:rPr>
        <w:t>a total of (y+1) subgroups</w:t>
      </w:r>
      <w:r w:rsidR="00702CD9">
        <w:rPr>
          <w:sz w:val="20"/>
          <w:szCs w:val="20"/>
        </w:rPr>
        <w:t>,</w:t>
      </w:r>
      <w:r w:rsidRPr="00F45036">
        <w:rPr>
          <w:sz w:val="20"/>
          <w:szCs w:val="20"/>
        </w:rPr>
        <w:t xml:space="preserve"> are designated by the CN as subgroups for assigning vulnerable UEs (</w:t>
      </w:r>
      <w:r w:rsidR="00702CD9">
        <w:rPr>
          <w:sz w:val="20"/>
          <w:szCs w:val="20"/>
        </w:rPr>
        <w:t>i.e.,</w:t>
      </w:r>
      <w:r w:rsidRPr="00F45036">
        <w:rPr>
          <w:sz w:val="20"/>
          <w:szCs w:val="20"/>
        </w:rPr>
        <w:t xml:space="preserve"> special subgroups</w:t>
      </w:r>
      <w:r w:rsidR="00702CD9">
        <w:rPr>
          <w:sz w:val="20"/>
          <w:szCs w:val="20"/>
        </w:rPr>
        <w:t xml:space="preserve"> </w:t>
      </w:r>
      <w:r w:rsidRPr="00F45036">
        <w:rPr>
          <w:sz w:val="20"/>
          <w:szCs w:val="20"/>
        </w:rPr>
        <w:t xml:space="preserve">requiring special protection). Therefore, the CN determines the value of subgroup ID offset indication indicated to gNBs as (y+1). As shown in </w:t>
      </w:r>
      <w:r w:rsidR="00702CD9">
        <w:rPr>
          <w:sz w:val="20"/>
          <w:szCs w:val="20"/>
        </w:rPr>
        <w:t>the f</w:t>
      </w:r>
      <w:r w:rsidRPr="00F45036">
        <w:rPr>
          <w:sz w:val="20"/>
          <w:szCs w:val="20"/>
        </w:rPr>
        <w:t xml:space="preserve">igure, </w:t>
      </w:r>
      <w:r w:rsidR="00702CD9">
        <w:rPr>
          <w:sz w:val="20"/>
          <w:szCs w:val="20"/>
        </w:rPr>
        <w:t>the</w:t>
      </w:r>
      <w:r w:rsidRPr="00F45036">
        <w:rPr>
          <w:sz w:val="20"/>
          <w:szCs w:val="20"/>
        </w:rPr>
        <w:t xml:space="preserve"> gNB supports a total of n subgroups for UEID-based subgrouping method. Therefore, subgroups with subgroup IDs of (y+1) to (y+n) are used by the gNB for UEID-based subgrouping, where subgroup ID of (y+1) corresponds to the </w:t>
      </w:r>
      <w:r w:rsidR="00702CD9">
        <w:rPr>
          <w:sz w:val="20"/>
          <w:szCs w:val="20"/>
        </w:rPr>
        <w:t xml:space="preserve">UEID </w:t>
      </w:r>
      <w:r w:rsidRPr="00F45036">
        <w:rPr>
          <w:sz w:val="20"/>
          <w:szCs w:val="20"/>
        </w:rPr>
        <w:t xml:space="preserve">hash output value of 0, subgroup ID of (y+2) corresponds to the </w:t>
      </w:r>
      <w:r w:rsidR="00702CD9">
        <w:rPr>
          <w:sz w:val="20"/>
          <w:szCs w:val="20"/>
        </w:rPr>
        <w:t xml:space="preserve">UEID </w:t>
      </w:r>
      <w:r w:rsidRPr="00F45036">
        <w:rPr>
          <w:sz w:val="20"/>
          <w:szCs w:val="20"/>
        </w:rPr>
        <w:t>hash output value of 1, and so on and so forth.</w:t>
      </w:r>
    </w:p>
    <w:p w14:paraId="17FB748C" w14:textId="24B2EEA9" w:rsidR="00F45036" w:rsidRDefault="00F45036" w:rsidP="00F45036">
      <w:pPr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7F7A8E06" wp14:editId="30F37F9D">
            <wp:extent cx="3227561" cy="787401"/>
            <wp:effectExtent l="0" t="0" r="0" b="0"/>
            <wp:docPr id="26" name="Picture 26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Diagram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097" cy="8060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0E0DD5" w14:textId="4B8D67AE" w:rsidR="00D938B5" w:rsidRDefault="009E3523" w:rsidP="00787D04">
      <w:pPr>
        <w:rPr>
          <w:sz w:val="20"/>
          <w:szCs w:val="20"/>
        </w:rPr>
      </w:pPr>
      <w:r>
        <w:rPr>
          <w:sz w:val="20"/>
          <w:szCs w:val="20"/>
        </w:rPr>
        <w:t xml:space="preserve">The proposed signaling </w:t>
      </w:r>
      <w:r w:rsidR="003B3D1C">
        <w:rPr>
          <w:sz w:val="20"/>
          <w:szCs w:val="20"/>
        </w:rPr>
        <w:t>solution</w:t>
      </w:r>
      <w:r>
        <w:rPr>
          <w:sz w:val="20"/>
          <w:szCs w:val="20"/>
        </w:rPr>
        <w:t xml:space="preserve"> </w:t>
      </w:r>
      <w:r w:rsidR="00D938B5">
        <w:rPr>
          <w:sz w:val="20"/>
          <w:szCs w:val="20"/>
        </w:rPr>
        <w:t xml:space="preserve">doesn’t require a separate flag bit to indicate the support of the CN-assigned subgrouping in the cell and yet </w:t>
      </w:r>
      <w:r>
        <w:rPr>
          <w:sz w:val="20"/>
          <w:szCs w:val="20"/>
        </w:rPr>
        <w:t xml:space="preserve">provides </w:t>
      </w:r>
      <w:r w:rsidR="00FE6130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network with </w:t>
      </w:r>
      <w:r w:rsidR="00D938B5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flexibility to </w:t>
      </w:r>
      <w:r w:rsidR="00D938B5">
        <w:rPr>
          <w:sz w:val="20"/>
          <w:szCs w:val="20"/>
        </w:rPr>
        <w:t xml:space="preserve">indicate RAN capability </w:t>
      </w:r>
      <w:r w:rsidR="00FE6130">
        <w:rPr>
          <w:sz w:val="20"/>
          <w:szCs w:val="20"/>
        </w:rPr>
        <w:t xml:space="preserve">as one </w:t>
      </w:r>
      <w:r w:rsidR="00D938B5">
        <w:rPr>
          <w:sz w:val="20"/>
          <w:szCs w:val="20"/>
        </w:rPr>
        <w:t xml:space="preserve">of </w:t>
      </w:r>
      <w:r>
        <w:rPr>
          <w:sz w:val="20"/>
          <w:szCs w:val="20"/>
        </w:rPr>
        <w:t>support</w:t>
      </w:r>
      <w:r w:rsidR="00D938B5">
        <w:rPr>
          <w:sz w:val="20"/>
          <w:szCs w:val="20"/>
        </w:rPr>
        <w:t>ing</w:t>
      </w:r>
      <w:r>
        <w:rPr>
          <w:sz w:val="20"/>
          <w:szCs w:val="20"/>
        </w:rPr>
        <w:t xml:space="preserve"> </w:t>
      </w:r>
      <w:r w:rsidR="00D938B5">
        <w:rPr>
          <w:sz w:val="20"/>
          <w:szCs w:val="20"/>
        </w:rPr>
        <w:t xml:space="preserve">only the </w:t>
      </w:r>
      <w:r>
        <w:rPr>
          <w:sz w:val="20"/>
          <w:szCs w:val="20"/>
        </w:rPr>
        <w:t>CN-assigned subgrouping</w:t>
      </w:r>
      <w:r w:rsidR="00D938B5">
        <w:rPr>
          <w:sz w:val="20"/>
          <w:szCs w:val="20"/>
        </w:rPr>
        <w:t xml:space="preserve"> method</w:t>
      </w:r>
      <w:r>
        <w:rPr>
          <w:sz w:val="20"/>
          <w:szCs w:val="20"/>
        </w:rPr>
        <w:t xml:space="preserve">, </w:t>
      </w:r>
      <w:r w:rsidR="00D938B5">
        <w:rPr>
          <w:sz w:val="20"/>
          <w:szCs w:val="20"/>
        </w:rPr>
        <w:t xml:space="preserve">supporting only </w:t>
      </w:r>
      <w:r>
        <w:rPr>
          <w:sz w:val="20"/>
          <w:szCs w:val="20"/>
        </w:rPr>
        <w:t xml:space="preserve">the UEID-based subgrouping </w:t>
      </w:r>
      <w:r w:rsidR="00D938B5">
        <w:rPr>
          <w:sz w:val="20"/>
          <w:szCs w:val="20"/>
        </w:rPr>
        <w:t>methods</w:t>
      </w:r>
      <w:r>
        <w:rPr>
          <w:sz w:val="20"/>
          <w:szCs w:val="20"/>
        </w:rPr>
        <w:t xml:space="preserve">, </w:t>
      </w:r>
      <w:r w:rsidR="00D938B5">
        <w:rPr>
          <w:sz w:val="20"/>
          <w:szCs w:val="20"/>
        </w:rPr>
        <w:t>and</w:t>
      </w:r>
      <w:r>
        <w:rPr>
          <w:sz w:val="20"/>
          <w:szCs w:val="20"/>
        </w:rPr>
        <w:t xml:space="preserve"> </w:t>
      </w:r>
      <w:r w:rsidR="00D938B5">
        <w:rPr>
          <w:sz w:val="20"/>
          <w:szCs w:val="20"/>
        </w:rPr>
        <w:t xml:space="preserve">supporting both </w:t>
      </w:r>
      <w:r>
        <w:rPr>
          <w:sz w:val="20"/>
          <w:szCs w:val="20"/>
        </w:rPr>
        <w:t>subgrouping methods.</w:t>
      </w:r>
      <w:r w:rsidR="00004795">
        <w:rPr>
          <w:sz w:val="20"/>
          <w:szCs w:val="20"/>
        </w:rPr>
        <w:t xml:space="preserve"> </w:t>
      </w:r>
    </w:p>
    <w:p w14:paraId="306E9635" w14:textId="799B1457" w:rsidR="00D938B5" w:rsidRDefault="00D938B5" w:rsidP="00D938B5">
      <w:pPr>
        <w:spacing w:before="240" w:after="240"/>
        <w:rPr>
          <w:b/>
          <w:bCs/>
          <w:sz w:val="20"/>
          <w:szCs w:val="20"/>
        </w:rPr>
      </w:pPr>
      <w:r w:rsidRPr="002D5415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2D5415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 xml:space="preserve">RAN2 specify a RAN capability </w:t>
      </w:r>
      <w:r w:rsidRPr="003B3D1C">
        <w:rPr>
          <w:b/>
          <w:bCs/>
          <w:sz w:val="20"/>
          <w:szCs w:val="20"/>
        </w:rPr>
        <w:t xml:space="preserve">signaling </w:t>
      </w:r>
      <w:r>
        <w:rPr>
          <w:b/>
          <w:bCs/>
          <w:sz w:val="20"/>
          <w:szCs w:val="20"/>
        </w:rPr>
        <w:t xml:space="preserve">solution capable of </w:t>
      </w:r>
      <w:r w:rsidRPr="00D938B5">
        <w:rPr>
          <w:b/>
          <w:bCs/>
          <w:sz w:val="20"/>
          <w:szCs w:val="20"/>
        </w:rPr>
        <w:t>indicat</w:t>
      </w:r>
      <w:r>
        <w:rPr>
          <w:b/>
          <w:bCs/>
          <w:sz w:val="20"/>
          <w:szCs w:val="20"/>
        </w:rPr>
        <w:t>ing</w:t>
      </w:r>
      <w:r w:rsidRPr="00D938B5">
        <w:rPr>
          <w:b/>
          <w:bCs/>
          <w:sz w:val="20"/>
          <w:szCs w:val="20"/>
        </w:rPr>
        <w:t xml:space="preserve"> RAN capability </w:t>
      </w:r>
      <w:r w:rsidR="00FE6130">
        <w:rPr>
          <w:b/>
          <w:bCs/>
          <w:sz w:val="20"/>
          <w:szCs w:val="20"/>
        </w:rPr>
        <w:t xml:space="preserve">as one </w:t>
      </w:r>
      <w:r w:rsidRPr="00D938B5">
        <w:rPr>
          <w:b/>
          <w:bCs/>
          <w:sz w:val="20"/>
          <w:szCs w:val="20"/>
        </w:rPr>
        <w:t>of supporting only the CN-assigned subgrouping method, supporting only the UEID-based subgrouping methods, and supporting both subgrouping methods.</w:t>
      </w:r>
    </w:p>
    <w:p w14:paraId="3B7DB1AA" w14:textId="148BE78F" w:rsidR="00787D04" w:rsidRPr="00787D04" w:rsidRDefault="00004795" w:rsidP="00787D04">
      <w:pPr>
        <w:rPr>
          <w:sz w:val="20"/>
          <w:szCs w:val="20"/>
        </w:rPr>
      </w:pPr>
      <w:r>
        <w:rPr>
          <w:sz w:val="20"/>
          <w:szCs w:val="20"/>
        </w:rPr>
        <w:t xml:space="preserve">And in the case where both subgrouping methods are supported in a cell, the proposed signaling </w:t>
      </w:r>
      <w:r w:rsidR="002511E5">
        <w:rPr>
          <w:sz w:val="20"/>
          <w:szCs w:val="20"/>
        </w:rPr>
        <w:t xml:space="preserve">solution </w:t>
      </w:r>
      <w:r w:rsidR="00A46893">
        <w:rPr>
          <w:sz w:val="20"/>
          <w:szCs w:val="20"/>
        </w:rPr>
        <w:t>further</w:t>
      </w:r>
      <w:r>
        <w:rPr>
          <w:sz w:val="20"/>
          <w:szCs w:val="20"/>
        </w:rPr>
        <w:t xml:space="preserve"> signals </w:t>
      </w:r>
      <w:r w:rsidR="002511E5">
        <w:rPr>
          <w:sz w:val="20"/>
          <w:szCs w:val="20"/>
        </w:rPr>
        <w:t>which subgroups supported in the cell are used for the hashing for the UEID-based subgrouping method</w:t>
      </w:r>
      <w:r w:rsidR="00421065">
        <w:rPr>
          <w:sz w:val="20"/>
          <w:szCs w:val="20"/>
        </w:rPr>
        <w:t xml:space="preserve">, </w:t>
      </w:r>
      <w:r w:rsidR="002511E5">
        <w:rPr>
          <w:sz w:val="20"/>
          <w:szCs w:val="20"/>
        </w:rPr>
        <w:t>provid</w:t>
      </w:r>
      <w:r w:rsidR="00A46893">
        <w:rPr>
          <w:sz w:val="20"/>
          <w:szCs w:val="20"/>
        </w:rPr>
        <w:t>es</w:t>
      </w:r>
      <w:r w:rsidR="002511E5">
        <w:rPr>
          <w:sz w:val="20"/>
          <w:szCs w:val="20"/>
        </w:rPr>
        <w:t xml:space="preserve"> the network with the flexibility to partition the subgroups supported in the cell between the two subgro</w:t>
      </w:r>
      <w:r w:rsidR="00CE4310">
        <w:rPr>
          <w:sz w:val="20"/>
          <w:szCs w:val="20"/>
        </w:rPr>
        <w:t>u</w:t>
      </w:r>
      <w:r w:rsidR="002511E5">
        <w:rPr>
          <w:sz w:val="20"/>
          <w:szCs w:val="20"/>
        </w:rPr>
        <w:t>p</w:t>
      </w:r>
      <w:r w:rsidR="00CE4310">
        <w:rPr>
          <w:sz w:val="20"/>
          <w:szCs w:val="20"/>
        </w:rPr>
        <w:t>ing</w:t>
      </w:r>
      <w:r w:rsidR="002511E5">
        <w:rPr>
          <w:sz w:val="20"/>
          <w:szCs w:val="20"/>
        </w:rPr>
        <w:t xml:space="preserve"> method</w:t>
      </w:r>
      <w:r w:rsidR="00CE4310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2511E5">
        <w:rPr>
          <w:sz w:val="20"/>
          <w:szCs w:val="20"/>
        </w:rPr>
        <w:t xml:space="preserve">in </w:t>
      </w:r>
      <w:r w:rsidR="00CE4310">
        <w:rPr>
          <w:sz w:val="20"/>
          <w:szCs w:val="20"/>
        </w:rPr>
        <w:t>one of</w:t>
      </w:r>
      <w:r>
        <w:rPr>
          <w:sz w:val="20"/>
          <w:szCs w:val="20"/>
        </w:rPr>
        <w:t xml:space="preserve"> </w:t>
      </w:r>
      <w:r w:rsidR="00421065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mutually exclusive </w:t>
      </w:r>
      <w:r w:rsidR="00421065">
        <w:rPr>
          <w:sz w:val="20"/>
          <w:szCs w:val="20"/>
        </w:rPr>
        <w:t>way</w:t>
      </w:r>
      <w:r w:rsidR="00CE4310">
        <w:rPr>
          <w:sz w:val="20"/>
          <w:szCs w:val="20"/>
        </w:rPr>
        <w:t xml:space="preserve"> and</w:t>
      </w:r>
      <w:r>
        <w:rPr>
          <w:sz w:val="20"/>
          <w:szCs w:val="20"/>
        </w:rPr>
        <w:t xml:space="preserve"> </w:t>
      </w:r>
      <w:r w:rsidR="00421065">
        <w:rPr>
          <w:sz w:val="20"/>
          <w:szCs w:val="20"/>
        </w:rPr>
        <w:t xml:space="preserve">a </w:t>
      </w:r>
      <w:r>
        <w:rPr>
          <w:sz w:val="20"/>
          <w:szCs w:val="20"/>
        </w:rPr>
        <w:t>partially overlapping</w:t>
      </w:r>
      <w:r w:rsidR="00CE4310">
        <w:rPr>
          <w:sz w:val="20"/>
          <w:szCs w:val="20"/>
        </w:rPr>
        <w:t xml:space="preserve"> </w:t>
      </w:r>
      <w:r w:rsidR="00421065">
        <w:rPr>
          <w:sz w:val="20"/>
          <w:szCs w:val="20"/>
        </w:rPr>
        <w:t>way</w:t>
      </w:r>
      <w:r>
        <w:rPr>
          <w:sz w:val="20"/>
          <w:szCs w:val="20"/>
        </w:rPr>
        <w:t xml:space="preserve">, </w:t>
      </w:r>
      <w:r w:rsidR="00CE4310">
        <w:rPr>
          <w:sz w:val="20"/>
          <w:szCs w:val="20"/>
        </w:rPr>
        <w:t xml:space="preserve">and </w:t>
      </w:r>
      <w:r w:rsidR="003B3D1C">
        <w:rPr>
          <w:sz w:val="20"/>
          <w:szCs w:val="20"/>
        </w:rPr>
        <w:t>yet allow</w:t>
      </w:r>
      <w:r w:rsidR="00421065">
        <w:rPr>
          <w:sz w:val="20"/>
          <w:szCs w:val="20"/>
        </w:rPr>
        <w:t>s</w:t>
      </w:r>
      <w:r>
        <w:rPr>
          <w:sz w:val="20"/>
          <w:szCs w:val="20"/>
        </w:rPr>
        <w:t xml:space="preserve"> at least some CN-assigned subgroups</w:t>
      </w:r>
      <w:r w:rsidR="003B3D1C">
        <w:rPr>
          <w:sz w:val="20"/>
          <w:szCs w:val="20"/>
        </w:rPr>
        <w:t>,</w:t>
      </w:r>
      <w:r>
        <w:rPr>
          <w:sz w:val="20"/>
          <w:szCs w:val="20"/>
        </w:rPr>
        <w:t xml:space="preserve"> which are designated for UEs that are vulnerable to false paging alarms, </w:t>
      </w:r>
      <w:r w:rsidR="00D938B5">
        <w:rPr>
          <w:sz w:val="20"/>
          <w:szCs w:val="20"/>
        </w:rPr>
        <w:t xml:space="preserve">to </w:t>
      </w:r>
      <w:r w:rsidR="003B3D1C">
        <w:rPr>
          <w:sz w:val="20"/>
          <w:szCs w:val="20"/>
        </w:rPr>
        <w:t xml:space="preserve">be specially protected (i.e., not to be used for UEID-based subgrouping). </w:t>
      </w:r>
    </w:p>
    <w:p w14:paraId="07B38CE2" w14:textId="2DA51E4D" w:rsidR="003B3D1C" w:rsidRDefault="003B3D1C" w:rsidP="002D5415">
      <w:pPr>
        <w:spacing w:before="240" w:after="2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Proposal 2. RAN2 specify a subgroup configuration </w:t>
      </w:r>
      <w:r w:rsidRPr="003B3D1C">
        <w:rPr>
          <w:b/>
          <w:bCs/>
          <w:sz w:val="20"/>
          <w:szCs w:val="20"/>
        </w:rPr>
        <w:t xml:space="preserve">signaling </w:t>
      </w:r>
      <w:r>
        <w:rPr>
          <w:b/>
          <w:bCs/>
          <w:sz w:val="20"/>
          <w:szCs w:val="20"/>
        </w:rPr>
        <w:t xml:space="preserve">solution </w:t>
      </w:r>
      <w:r w:rsidR="00A72556">
        <w:rPr>
          <w:b/>
          <w:bCs/>
          <w:sz w:val="20"/>
          <w:szCs w:val="20"/>
        </w:rPr>
        <w:t>capable of</w:t>
      </w:r>
      <w:r w:rsidR="00421065">
        <w:rPr>
          <w:b/>
          <w:bCs/>
          <w:sz w:val="20"/>
          <w:szCs w:val="20"/>
        </w:rPr>
        <w:t>:</w:t>
      </w:r>
      <w:r w:rsidR="00A72556">
        <w:rPr>
          <w:b/>
          <w:bCs/>
          <w:sz w:val="20"/>
          <w:szCs w:val="20"/>
        </w:rPr>
        <w:t xml:space="preserve"> </w:t>
      </w:r>
      <w:r w:rsidR="00421065">
        <w:rPr>
          <w:b/>
          <w:bCs/>
          <w:sz w:val="20"/>
          <w:szCs w:val="20"/>
        </w:rPr>
        <w:t xml:space="preserve">1) </w:t>
      </w:r>
      <w:r w:rsidR="00421065" w:rsidRPr="00421065">
        <w:rPr>
          <w:b/>
          <w:bCs/>
          <w:sz w:val="20"/>
          <w:szCs w:val="20"/>
        </w:rPr>
        <w:t>signal</w:t>
      </w:r>
      <w:r w:rsidR="00421065">
        <w:rPr>
          <w:b/>
          <w:bCs/>
          <w:sz w:val="20"/>
          <w:szCs w:val="20"/>
        </w:rPr>
        <w:t>ing</w:t>
      </w:r>
      <w:r w:rsidR="00421065" w:rsidRPr="00421065">
        <w:rPr>
          <w:b/>
          <w:bCs/>
          <w:sz w:val="20"/>
          <w:szCs w:val="20"/>
        </w:rPr>
        <w:t xml:space="preserve"> which subgroups supported in the cell are used for the hashing for the UEID-based subgrouping method</w:t>
      </w:r>
      <w:r w:rsidR="00421065">
        <w:rPr>
          <w:b/>
          <w:bCs/>
          <w:sz w:val="20"/>
          <w:szCs w:val="20"/>
        </w:rPr>
        <w:t>, if supported; 2)</w:t>
      </w:r>
      <w:r w:rsidR="00421065" w:rsidRPr="00421065">
        <w:rPr>
          <w:b/>
          <w:bCs/>
          <w:sz w:val="20"/>
          <w:szCs w:val="20"/>
        </w:rPr>
        <w:t xml:space="preserve"> provid</w:t>
      </w:r>
      <w:r w:rsidR="00421065">
        <w:rPr>
          <w:b/>
          <w:bCs/>
          <w:sz w:val="20"/>
          <w:szCs w:val="20"/>
        </w:rPr>
        <w:t>ing</w:t>
      </w:r>
      <w:r w:rsidR="00421065" w:rsidRPr="00421065">
        <w:rPr>
          <w:b/>
          <w:bCs/>
          <w:sz w:val="20"/>
          <w:szCs w:val="20"/>
        </w:rPr>
        <w:t xml:space="preserve"> the network with the flexibility to partition the subgroups supported in the cell between the two subgrouping methods</w:t>
      </w:r>
      <w:r w:rsidR="00421065">
        <w:rPr>
          <w:b/>
          <w:bCs/>
          <w:sz w:val="20"/>
          <w:szCs w:val="20"/>
        </w:rPr>
        <w:t>, if both supported,</w:t>
      </w:r>
      <w:r w:rsidR="00421065" w:rsidRPr="00421065">
        <w:rPr>
          <w:b/>
          <w:bCs/>
          <w:sz w:val="20"/>
          <w:szCs w:val="20"/>
        </w:rPr>
        <w:t xml:space="preserve"> in one of </w:t>
      </w:r>
      <w:r w:rsidR="00421065">
        <w:rPr>
          <w:b/>
          <w:bCs/>
          <w:sz w:val="20"/>
          <w:szCs w:val="20"/>
        </w:rPr>
        <w:t xml:space="preserve">a </w:t>
      </w:r>
      <w:r w:rsidR="00421065" w:rsidRPr="00421065">
        <w:rPr>
          <w:b/>
          <w:bCs/>
          <w:sz w:val="20"/>
          <w:szCs w:val="20"/>
        </w:rPr>
        <w:t xml:space="preserve">mutually exclusive </w:t>
      </w:r>
      <w:r w:rsidR="00421065">
        <w:rPr>
          <w:b/>
          <w:bCs/>
          <w:sz w:val="20"/>
          <w:szCs w:val="20"/>
        </w:rPr>
        <w:t>way</w:t>
      </w:r>
      <w:r w:rsidR="00421065" w:rsidRPr="00421065">
        <w:rPr>
          <w:b/>
          <w:bCs/>
          <w:sz w:val="20"/>
          <w:szCs w:val="20"/>
        </w:rPr>
        <w:t xml:space="preserve"> and </w:t>
      </w:r>
      <w:r w:rsidR="00421065">
        <w:rPr>
          <w:b/>
          <w:bCs/>
          <w:sz w:val="20"/>
          <w:szCs w:val="20"/>
        </w:rPr>
        <w:t xml:space="preserve">a </w:t>
      </w:r>
      <w:r w:rsidR="00421065" w:rsidRPr="00421065">
        <w:rPr>
          <w:b/>
          <w:bCs/>
          <w:sz w:val="20"/>
          <w:szCs w:val="20"/>
        </w:rPr>
        <w:t xml:space="preserve">partially overlapping </w:t>
      </w:r>
      <w:r w:rsidR="00421065">
        <w:rPr>
          <w:b/>
          <w:bCs/>
          <w:sz w:val="20"/>
          <w:szCs w:val="20"/>
        </w:rPr>
        <w:t>way;</w:t>
      </w:r>
      <w:r w:rsidR="00421065" w:rsidRPr="00421065">
        <w:rPr>
          <w:b/>
          <w:bCs/>
          <w:sz w:val="20"/>
          <w:szCs w:val="20"/>
        </w:rPr>
        <w:t xml:space="preserve"> and</w:t>
      </w:r>
      <w:r w:rsidR="00421065">
        <w:rPr>
          <w:b/>
          <w:bCs/>
          <w:sz w:val="20"/>
          <w:szCs w:val="20"/>
        </w:rPr>
        <w:t xml:space="preserve"> 3)</w:t>
      </w:r>
      <w:r w:rsidR="00421065" w:rsidRPr="00421065">
        <w:rPr>
          <w:b/>
          <w:bCs/>
          <w:sz w:val="20"/>
          <w:szCs w:val="20"/>
        </w:rPr>
        <w:t xml:space="preserve"> allowing at least some CN-assigned subgroups, which are designated for UEs that are vulnerable to false paging alarms, to be specially protected (i.e., not to be used for UEID-based subgrouping)</w:t>
      </w:r>
      <w:r w:rsidR="00421065">
        <w:rPr>
          <w:b/>
          <w:bCs/>
          <w:sz w:val="20"/>
          <w:szCs w:val="20"/>
        </w:rPr>
        <w:t xml:space="preserve">, if CN-assigned subgrouping is </w:t>
      </w:r>
      <w:r w:rsidR="00282858">
        <w:rPr>
          <w:b/>
          <w:bCs/>
          <w:sz w:val="20"/>
          <w:szCs w:val="20"/>
        </w:rPr>
        <w:t xml:space="preserve">also </w:t>
      </w:r>
      <w:r w:rsidR="00421065">
        <w:rPr>
          <w:b/>
          <w:bCs/>
          <w:sz w:val="20"/>
          <w:szCs w:val="20"/>
        </w:rPr>
        <w:t>supported in the cell</w:t>
      </w:r>
      <w:r w:rsidR="00421065" w:rsidRPr="00421065">
        <w:rPr>
          <w:b/>
          <w:bCs/>
          <w:sz w:val="20"/>
          <w:szCs w:val="20"/>
        </w:rPr>
        <w:t>.</w:t>
      </w:r>
    </w:p>
    <w:p w14:paraId="2C99EF40" w14:textId="06E02C0A" w:rsidR="00A72556" w:rsidRPr="002D5415" w:rsidRDefault="00A72556" w:rsidP="002D5415">
      <w:pPr>
        <w:spacing w:before="240" w:after="2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3. RAN2 consider the signaling solution proposed in section 2.3 in this document for RAN capability indication and subgroup configuration indication.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6565A3CB" w14:textId="77777777" w:rsidR="008E3940" w:rsidRDefault="008E3940" w:rsidP="008E3940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 1. To support</w:t>
      </w:r>
      <w:r w:rsidRPr="005545FA">
        <w:rPr>
          <w:b/>
          <w:bCs/>
          <w:sz w:val="20"/>
          <w:szCs w:val="20"/>
        </w:rPr>
        <w:t xml:space="preserve"> the scenario of mixed </w:t>
      </w:r>
      <w:r>
        <w:rPr>
          <w:b/>
          <w:bCs/>
          <w:sz w:val="20"/>
          <w:szCs w:val="20"/>
        </w:rPr>
        <w:t xml:space="preserve">supporting and non-supporting </w:t>
      </w:r>
      <w:r w:rsidRPr="005545FA">
        <w:rPr>
          <w:b/>
          <w:bCs/>
          <w:sz w:val="20"/>
          <w:szCs w:val="20"/>
        </w:rPr>
        <w:t>AMFs,</w:t>
      </w:r>
      <w:r>
        <w:rPr>
          <w:b/>
          <w:bCs/>
          <w:sz w:val="20"/>
          <w:szCs w:val="20"/>
        </w:rPr>
        <w:t xml:space="preserve"> </w:t>
      </w:r>
      <w:r w:rsidRPr="005545FA">
        <w:rPr>
          <w:b/>
          <w:bCs/>
          <w:sz w:val="20"/>
          <w:szCs w:val="20"/>
        </w:rPr>
        <w:t xml:space="preserve">the gNB may be required to support both subgrouping methods in order for all supporting UEs in RRC_IDLE and RRC_INACTIVE in the cell to benefit from power saving gain brought by </w:t>
      </w:r>
      <w:r>
        <w:rPr>
          <w:b/>
          <w:bCs/>
          <w:sz w:val="20"/>
          <w:szCs w:val="20"/>
        </w:rPr>
        <w:t xml:space="preserve">paging </w:t>
      </w:r>
      <w:r w:rsidRPr="005545FA">
        <w:rPr>
          <w:b/>
          <w:bCs/>
          <w:sz w:val="20"/>
          <w:szCs w:val="20"/>
        </w:rPr>
        <w:t>subgrouping, in one way or the other.</w:t>
      </w:r>
    </w:p>
    <w:p w14:paraId="2A348D0B" w14:textId="77777777" w:rsidR="008E3940" w:rsidRDefault="008E3940" w:rsidP="008E3940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Pr="00586DF9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2. A</w:t>
      </w:r>
      <w:r w:rsidRPr="00E52E6C">
        <w:rPr>
          <w:b/>
          <w:bCs/>
          <w:sz w:val="20"/>
          <w:szCs w:val="20"/>
        </w:rPr>
        <w:t xml:space="preserve"> signaling </w:t>
      </w:r>
      <w:r>
        <w:rPr>
          <w:b/>
          <w:bCs/>
          <w:sz w:val="20"/>
          <w:szCs w:val="20"/>
        </w:rPr>
        <w:t>solution</w:t>
      </w:r>
      <w:r w:rsidRPr="00E52E6C">
        <w:rPr>
          <w:b/>
          <w:bCs/>
          <w:sz w:val="20"/>
          <w:szCs w:val="20"/>
        </w:rPr>
        <w:t xml:space="preserve"> is needed for indicating to UEs, which subgrouping method(s) between the CN-assigned subgrouping and UEID-based subgrouping methods is</w:t>
      </w:r>
      <w:r>
        <w:rPr>
          <w:b/>
          <w:bCs/>
          <w:sz w:val="20"/>
          <w:szCs w:val="20"/>
        </w:rPr>
        <w:t>/</w:t>
      </w:r>
      <w:r w:rsidRPr="00E52E6C">
        <w:rPr>
          <w:b/>
          <w:bCs/>
          <w:sz w:val="20"/>
          <w:szCs w:val="20"/>
        </w:rPr>
        <w:t xml:space="preserve">are supported in a cell, and </w:t>
      </w:r>
      <w:r w:rsidRPr="00E819D1">
        <w:rPr>
          <w:b/>
          <w:bCs/>
          <w:sz w:val="20"/>
          <w:szCs w:val="20"/>
        </w:rPr>
        <w:t xml:space="preserve">which subgroups supported in the cell </w:t>
      </w:r>
      <w:r>
        <w:rPr>
          <w:b/>
          <w:bCs/>
          <w:sz w:val="20"/>
          <w:szCs w:val="20"/>
        </w:rPr>
        <w:t>are used for the hashing</w:t>
      </w:r>
      <w:r w:rsidRPr="00E819D1">
        <w:rPr>
          <w:b/>
          <w:bCs/>
          <w:sz w:val="20"/>
          <w:szCs w:val="20"/>
        </w:rPr>
        <w:t xml:space="preserve"> for the UEID-based subgrouping method, if supported</w:t>
      </w:r>
      <w:r w:rsidRPr="00E52E6C">
        <w:rPr>
          <w:b/>
          <w:bCs/>
          <w:sz w:val="20"/>
          <w:szCs w:val="20"/>
        </w:rPr>
        <w:t>.</w:t>
      </w:r>
    </w:p>
    <w:p w14:paraId="50274FBB" w14:textId="3EEB58F8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F400F2">
        <w:rPr>
          <w:sz w:val="20"/>
          <w:szCs w:val="20"/>
        </w:rPr>
        <w:t>is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3736CBF8" w14:textId="77777777" w:rsidR="008E3940" w:rsidRDefault="008E3940" w:rsidP="008E3940">
      <w:pPr>
        <w:spacing w:before="240" w:after="240"/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 w:rsidRPr="002D5415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2D5415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 xml:space="preserve">RAN2 specify a RAN capability </w:t>
      </w:r>
      <w:r w:rsidRPr="003B3D1C">
        <w:rPr>
          <w:b/>
          <w:bCs/>
          <w:sz w:val="20"/>
          <w:szCs w:val="20"/>
        </w:rPr>
        <w:t xml:space="preserve">signaling </w:t>
      </w:r>
      <w:r>
        <w:rPr>
          <w:b/>
          <w:bCs/>
          <w:sz w:val="20"/>
          <w:szCs w:val="20"/>
        </w:rPr>
        <w:t xml:space="preserve">solution capable of </w:t>
      </w:r>
      <w:r w:rsidRPr="00D938B5">
        <w:rPr>
          <w:b/>
          <w:bCs/>
          <w:sz w:val="20"/>
          <w:szCs w:val="20"/>
        </w:rPr>
        <w:t>indicat</w:t>
      </w:r>
      <w:r>
        <w:rPr>
          <w:b/>
          <w:bCs/>
          <w:sz w:val="20"/>
          <w:szCs w:val="20"/>
        </w:rPr>
        <w:t>ing</w:t>
      </w:r>
      <w:r w:rsidRPr="00D938B5">
        <w:rPr>
          <w:b/>
          <w:bCs/>
          <w:sz w:val="20"/>
          <w:szCs w:val="20"/>
        </w:rPr>
        <w:t xml:space="preserve"> RAN capability </w:t>
      </w:r>
      <w:r>
        <w:rPr>
          <w:b/>
          <w:bCs/>
          <w:sz w:val="20"/>
          <w:szCs w:val="20"/>
        </w:rPr>
        <w:t xml:space="preserve">as one </w:t>
      </w:r>
      <w:r w:rsidRPr="00D938B5">
        <w:rPr>
          <w:b/>
          <w:bCs/>
          <w:sz w:val="20"/>
          <w:szCs w:val="20"/>
        </w:rPr>
        <w:t>of supporting only the CN-assigned subgrouping method, supporting only the UEID-based subgrouping methods, and supporting both subgrouping methods.</w:t>
      </w:r>
    </w:p>
    <w:p w14:paraId="3220A02E" w14:textId="77777777" w:rsidR="008E3940" w:rsidRDefault="008E3940" w:rsidP="008E3940">
      <w:pPr>
        <w:spacing w:before="240" w:after="2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RAN2 specify a subgroup configuration </w:t>
      </w:r>
      <w:r w:rsidRPr="003B3D1C">
        <w:rPr>
          <w:b/>
          <w:bCs/>
          <w:sz w:val="20"/>
          <w:szCs w:val="20"/>
        </w:rPr>
        <w:t xml:space="preserve">signaling </w:t>
      </w:r>
      <w:r>
        <w:rPr>
          <w:b/>
          <w:bCs/>
          <w:sz w:val="20"/>
          <w:szCs w:val="20"/>
        </w:rPr>
        <w:t xml:space="preserve">solution capable of: 1) </w:t>
      </w:r>
      <w:r w:rsidRPr="00421065">
        <w:rPr>
          <w:b/>
          <w:bCs/>
          <w:sz w:val="20"/>
          <w:szCs w:val="20"/>
        </w:rPr>
        <w:t>signal</w:t>
      </w:r>
      <w:r>
        <w:rPr>
          <w:b/>
          <w:bCs/>
          <w:sz w:val="20"/>
          <w:szCs w:val="20"/>
        </w:rPr>
        <w:t>ing</w:t>
      </w:r>
      <w:r w:rsidRPr="00421065">
        <w:rPr>
          <w:b/>
          <w:bCs/>
          <w:sz w:val="20"/>
          <w:szCs w:val="20"/>
        </w:rPr>
        <w:t xml:space="preserve"> which subgroups supported in the cell are used for the hashing for the UEID-based subgrouping method</w:t>
      </w:r>
      <w:r>
        <w:rPr>
          <w:b/>
          <w:bCs/>
          <w:sz w:val="20"/>
          <w:szCs w:val="20"/>
        </w:rPr>
        <w:t>, if supported; 2)</w:t>
      </w:r>
      <w:r w:rsidRPr="00421065">
        <w:rPr>
          <w:b/>
          <w:bCs/>
          <w:sz w:val="20"/>
          <w:szCs w:val="20"/>
        </w:rPr>
        <w:t xml:space="preserve"> provid</w:t>
      </w:r>
      <w:r>
        <w:rPr>
          <w:b/>
          <w:bCs/>
          <w:sz w:val="20"/>
          <w:szCs w:val="20"/>
        </w:rPr>
        <w:t>ing</w:t>
      </w:r>
      <w:r w:rsidRPr="00421065">
        <w:rPr>
          <w:b/>
          <w:bCs/>
          <w:sz w:val="20"/>
          <w:szCs w:val="20"/>
        </w:rPr>
        <w:t xml:space="preserve"> the network with the flexibility to partition the subgroups supported in the cell between the two subgrouping methods</w:t>
      </w:r>
      <w:r>
        <w:rPr>
          <w:b/>
          <w:bCs/>
          <w:sz w:val="20"/>
          <w:szCs w:val="20"/>
        </w:rPr>
        <w:t>, if both supported,</w:t>
      </w:r>
      <w:r w:rsidRPr="00421065">
        <w:rPr>
          <w:b/>
          <w:bCs/>
          <w:sz w:val="20"/>
          <w:szCs w:val="20"/>
        </w:rPr>
        <w:t xml:space="preserve"> in one of </w:t>
      </w:r>
      <w:r>
        <w:rPr>
          <w:b/>
          <w:bCs/>
          <w:sz w:val="20"/>
          <w:szCs w:val="20"/>
        </w:rPr>
        <w:t xml:space="preserve">a </w:t>
      </w:r>
      <w:r w:rsidRPr="00421065">
        <w:rPr>
          <w:b/>
          <w:bCs/>
          <w:sz w:val="20"/>
          <w:szCs w:val="20"/>
        </w:rPr>
        <w:t xml:space="preserve">mutually exclusive </w:t>
      </w:r>
      <w:r>
        <w:rPr>
          <w:b/>
          <w:bCs/>
          <w:sz w:val="20"/>
          <w:szCs w:val="20"/>
        </w:rPr>
        <w:t>way</w:t>
      </w:r>
      <w:r w:rsidRPr="00421065">
        <w:rPr>
          <w:b/>
          <w:bCs/>
          <w:sz w:val="20"/>
          <w:szCs w:val="20"/>
        </w:rPr>
        <w:t xml:space="preserve"> and </w:t>
      </w:r>
      <w:r>
        <w:rPr>
          <w:b/>
          <w:bCs/>
          <w:sz w:val="20"/>
          <w:szCs w:val="20"/>
        </w:rPr>
        <w:t xml:space="preserve">a </w:t>
      </w:r>
      <w:r w:rsidRPr="00421065">
        <w:rPr>
          <w:b/>
          <w:bCs/>
          <w:sz w:val="20"/>
          <w:szCs w:val="20"/>
        </w:rPr>
        <w:t xml:space="preserve">partially overlapping </w:t>
      </w:r>
      <w:r>
        <w:rPr>
          <w:b/>
          <w:bCs/>
          <w:sz w:val="20"/>
          <w:szCs w:val="20"/>
        </w:rPr>
        <w:t>way;</w:t>
      </w:r>
      <w:r w:rsidRPr="00421065">
        <w:rPr>
          <w:b/>
          <w:bCs/>
          <w:sz w:val="20"/>
          <w:szCs w:val="20"/>
        </w:rPr>
        <w:t xml:space="preserve"> and</w:t>
      </w:r>
      <w:r>
        <w:rPr>
          <w:b/>
          <w:bCs/>
          <w:sz w:val="20"/>
          <w:szCs w:val="20"/>
        </w:rPr>
        <w:t xml:space="preserve"> 3)</w:t>
      </w:r>
      <w:r w:rsidRPr="00421065">
        <w:rPr>
          <w:b/>
          <w:bCs/>
          <w:sz w:val="20"/>
          <w:szCs w:val="20"/>
        </w:rPr>
        <w:t xml:space="preserve"> allowing at least some CN-assigned subgroups, which are designated for UEs that are vulnerable to false paging alarms, to be specially protected (i.e., not to be used for UEID-based subgrouping)</w:t>
      </w:r>
      <w:r>
        <w:rPr>
          <w:b/>
          <w:bCs/>
          <w:sz w:val="20"/>
          <w:szCs w:val="20"/>
        </w:rPr>
        <w:t>, if CN-assigned subgrouping is supported in the cell</w:t>
      </w:r>
      <w:r w:rsidRPr="00421065">
        <w:rPr>
          <w:b/>
          <w:bCs/>
          <w:sz w:val="20"/>
          <w:szCs w:val="20"/>
        </w:rPr>
        <w:t>.</w:t>
      </w:r>
    </w:p>
    <w:p w14:paraId="28ADC719" w14:textId="77777777" w:rsidR="008E3940" w:rsidRPr="002D5415" w:rsidRDefault="008E3940" w:rsidP="008E3940">
      <w:pPr>
        <w:spacing w:before="240" w:after="2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3. RAN2 consider the signaling solution proposed in section 2.3 in this document for RAN capability indication and subgroup configuration indication.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55A6F860" w14:textId="77777777" w:rsidR="00AD2FC1" w:rsidRDefault="00AD2FC1" w:rsidP="00AD2FC1">
      <w:pPr>
        <w:pStyle w:val="BodyText"/>
        <w:numPr>
          <w:ilvl w:val="0"/>
          <w:numId w:val="36"/>
        </w:numPr>
        <w:autoSpaceDE/>
        <w:autoSpaceDN/>
        <w:adjustRightInd/>
        <w:snapToGrid/>
        <w:jc w:val="left"/>
        <w:rPr>
          <w:rFonts w:eastAsiaTheme="minorEastAsia"/>
          <w:lang w:eastAsia="zh-CN"/>
        </w:rPr>
      </w:pPr>
      <w:bookmarkStart w:id="6" w:name="_Ref75427326"/>
      <w:bookmarkEnd w:id="2"/>
      <w:bookmarkEnd w:id="3"/>
      <w:bookmarkEnd w:id="4"/>
      <w:bookmarkEnd w:id="5"/>
      <w:r>
        <w:rPr>
          <w:rFonts w:eastAsiaTheme="minorEastAsia"/>
          <w:lang w:eastAsia="zh-CN"/>
        </w:rPr>
        <w:t xml:space="preserve">R2-2104701 </w:t>
      </w:r>
      <w:r w:rsidRPr="00BB0305">
        <w:rPr>
          <w:rFonts w:eastAsiaTheme="minorEastAsia"/>
          <w:lang w:eastAsia="zh-CN"/>
        </w:rPr>
        <w:t>RAN2#113bis-e Meeting Report</w:t>
      </w:r>
      <w:r>
        <w:rPr>
          <w:rFonts w:eastAsiaTheme="minorEastAsia"/>
          <w:lang w:eastAsia="zh-CN"/>
        </w:rPr>
        <w:t>; MCC</w:t>
      </w:r>
      <w:bookmarkEnd w:id="6"/>
    </w:p>
    <w:p w14:paraId="4C2E74C7" w14:textId="1746DC50" w:rsidR="00AD2FC1" w:rsidRDefault="00AD2FC1" w:rsidP="00AD2FC1">
      <w:pPr>
        <w:pStyle w:val="BodyText"/>
        <w:numPr>
          <w:ilvl w:val="0"/>
          <w:numId w:val="36"/>
        </w:numPr>
        <w:autoSpaceDE/>
        <w:autoSpaceDN/>
        <w:adjustRightInd/>
        <w:snapToGrid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R2-2109301 </w:t>
      </w:r>
      <w:r w:rsidRPr="00BB0305">
        <w:rPr>
          <w:rFonts w:eastAsiaTheme="minorEastAsia"/>
          <w:lang w:eastAsia="zh-CN"/>
        </w:rPr>
        <w:t>RAN2#11</w:t>
      </w:r>
      <w:r>
        <w:rPr>
          <w:rFonts w:eastAsiaTheme="minorEastAsia"/>
          <w:lang w:eastAsia="zh-CN"/>
        </w:rPr>
        <w:t>5</w:t>
      </w:r>
      <w:r w:rsidRPr="00BB0305">
        <w:rPr>
          <w:rFonts w:eastAsiaTheme="minorEastAsia"/>
          <w:lang w:eastAsia="zh-CN"/>
        </w:rPr>
        <w:t>-e Meeting Report</w:t>
      </w:r>
      <w:r>
        <w:rPr>
          <w:rFonts w:eastAsiaTheme="minorEastAsia"/>
          <w:lang w:eastAsia="zh-CN"/>
        </w:rPr>
        <w:t>; MCC</w:t>
      </w:r>
    </w:p>
    <w:p w14:paraId="6D07B98C" w14:textId="038F4314" w:rsidR="00FA0667" w:rsidRPr="001D02DC" w:rsidRDefault="00FA0667" w:rsidP="00FB5DC3">
      <w:pPr>
        <w:pStyle w:val="BodyText"/>
        <w:numPr>
          <w:ilvl w:val="0"/>
          <w:numId w:val="36"/>
        </w:numPr>
        <w:autoSpaceDE/>
        <w:autoSpaceDN/>
        <w:adjustRightInd/>
        <w:snapToGrid/>
        <w:jc w:val="left"/>
        <w:rPr>
          <w:rFonts w:eastAsiaTheme="minorEastAsia"/>
          <w:lang w:eastAsia="zh-CN"/>
        </w:rPr>
      </w:pPr>
      <w:r w:rsidRPr="00FA0667">
        <w:rPr>
          <w:rFonts w:eastAsiaTheme="minorEastAsia"/>
          <w:lang w:eastAsia="zh-CN"/>
        </w:rPr>
        <w:t>R2-2109647 Post115-e089ePowSav Paging Subgrouping-draft-V26-Rapp</w:t>
      </w:r>
    </w:p>
    <w:sectPr w:rsidR="00FA0667" w:rsidRPr="001D02D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FAD25" w14:textId="77777777" w:rsidR="006D174C" w:rsidRDefault="006D174C">
      <w:r>
        <w:separator/>
      </w:r>
    </w:p>
  </w:endnote>
  <w:endnote w:type="continuationSeparator" w:id="0">
    <w:p w14:paraId="1C816B58" w14:textId="77777777" w:rsidR="006D174C" w:rsidRDefault="006D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2235E" w14:textId="77777777" w:rsidR="006D174C" w:rsidRDefault="006D174C">
      <w:r>
        <w:separator/>
      </w:r>
    </w:p>
  </w:footnote>
  <w:footnote w:type="continuationSeparator" w:id="0">
    <w:p w14:paraId="6F4C3102" w14:textId="77777777" w:rsidR="006D174C" w:rsidRDefault="006D1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672"/>
    <w:multiLevelType w:val="hybridMultilevel"/>
    <w:tmpl w:val="D512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C1419"/>
    <w:multiLevelType w:val="hybridMultilevel"/>
    <w:tmpl w:val="1888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D40F3"/>
    <w:multiLevelType w:val="hybridMultilevel"/>
    <w:tmpl w:val="D9B6B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E72CA"/>
    <w:multiLevelType w:val="hybridMultilevel"/>
    <w:tmpl w:val="0C7420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D1C0A"/>
    <w:multiLevelType w:val="hybridMultilevel"/>
    <w:tmpl w:val="ABD2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A3627E"/>
    <w:multiLevelType w:val="hybridMultilevel"/>
    <w:tmpl w:val="69C08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4D20D1E"/>
    <w:multiLevelType w:val="hybridMultilevel"/>
    <w:tmpl w:val="A09057B6"/>
    <w:lvl w:ilvl="0" w:tplc="63A677F0">
      <w:numFmt w:val="bullet"/>
      <w:lvlText w:val="•"/>
      <w:lvlJc w:val="left"/>
      <w:pPr>
        <w:ind w:left="790" w:hanging="43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3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45A3F"/>
    <w:multiLevelType w:val="hybridMultilevel"/>
    <w:tmpl w:val="E334F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EF2443"/>
    <w:multiLevelType w:val="hybridMultilevel"/>
    <w:tmpl w:val="9460D3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11AC8"/>
    <w:multiLevelType w:val="hybridMultilevel"/>
    <w:tmpl w:val="31F4D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A15D7"/>
    <w:multiLevelType w:val="hybridMultilevel"/>
    <w:tmpl w:val="BBF2EA90"/>
    <w:lvl w:ilvl="0" w:tplc="397EFB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00"/>
        </w:tabs>
        <w:ind w:left="-3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780"/>
        </w:tabs>
        <w:ind w:left="-30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30060"/>
        </w:tabs>
        <w:ind w:left="-30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9340"/>
        </w:tabs>
        <w:ind w:left="-29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8620"/>
        </w:tabs>
        <w:ind w:left="-28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900"/>
        </w:tabs>
        <w:ind w:left="-27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7180"/>
        </w:tabs>
        <w:ind w:left="-2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26460"/>
        </w:tabs>
        <w:ind w:left="-26460" w:hanging="360"/>
      </w:pPr>
      <w:rPr>
        <w:rFonts w:ascii="Wingdings" w:hAnsi="Wingdings" w:hint="default"/>
      </w:rPr>
    </w:lvl>
  </w:abstractNum>
  <w:abstractNum w:abstractNumId="39" w15:restartNumberingAfterBreak="0">
    <w:nsid w:val="725566C5"/>
    <w:multiLevelType w:val="hybridMultilevel"/>
    <w:tmpl w:val="C658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2" w15:restartNumberingAfterBreak="0">
    <w:nsid w:val="795927FE"/>
    <w:multiLevelType w:val="hybridMultilevel"/>
    <w:tmpl w:val="D916B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76CDB"/>
    <w:multiLevelType w:val="hybridMultilevel"/>
    <w:tmpl w:val="AAC4A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30"/>
  </w:num>
  <w:num w:numId="4">
    <w:abstractNumId w:val="4"/>
  </w:num>
  <w:num w:numId="5">
    <w:abstractNumId w:val="18"/>
  </w:num>
  <w:num w:numId="6">
    <w:abstractNumId w:val="36"/>
  </w:num>
  <w:num w:numId="7">
    <w:abstractNumId w:val="8"/>
  </w:num>
  <w:num w:numId="8">
    <w:abstractNumId w:val="21"/>
  </w:num>
  <w:num w:numId="9">
    <w:abstractNumId w:val="22"/>
  </w:num>
  <w:num w:numId="10">
    <w:abstractNumId w:val="25"/>
  </w:num>
  <w:num w:numId="11">
    <w:abstractNumId w:val="23"/>
  </w:num>
  <w:num w:numId="12">
    <w:abstractNumId w:val="20"/>
  </w:num>
  <w:num w:numId="13">
    <w:abstractNumId w:val="37"/>
  </w:num>
  <w:num w:numId="14">
    <w:abstractNumId w:val="7"/>
  </w:num>
  <w:num w:numId="15">
    <w:abstractNumId w:val="2"/>
  </w:num>
  <w:num w:numId="16">
    <w:abstractNumId w:val="41"/>
  </w:num>
  <w:num w:numId="17">
    <w:abstractNumId w:val="35"/>
  </w:num>
  <w:num w:numId="18">
    <w:abstractNumId w:val="17"/>
  </w:num>
  <w:num w:numId="19">
    <w:abstractNumId w:val="27"/>
  </w:num>
  <w:num w:numId="20">
    <w:abstractNumId w:val="33"/>
  </w:num>
  <w:num w:numId="21">
    <w:abstractNumId w:val="3"/>
  </w:num>
  <w:num w:numId="22">
    <w:abstractNumId w:val="29"/>
  </w:num>
  <w:num w:numId="23">
    <w:abstractNumId w:val="1"/>
  </w:num>
  <w:num w:numId="24">
    <w:abstractNumId w:val="5"/>
  </w:num>
  <w:num w:numId="25">
    <w:abstractNumId w:val="40"/>
  </w:num>
  <w:num w:numId="26">
    <w:abstractNumId w:val="13"/>
  </w:num>
  <w:num w:numId="27">
    <w:abstractNumId w:val="6"/>
  </w:num>
  <w:num w:numId="28">
    <w:abstractNumId w:val="12"/>
  </w:num>
  <w:num w:numId="29">
    <w:abstractNumId w:val="42"/>
  </w:num>
  <w:num w:numId="30">
    <w:abstractNumId w:val="26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31"/>
  </w:num>
  <w:num w:numId="34">
    <w:abstractNumId w:val="0"/>
  </w:num>
  <w:num w:numId="35">
    <w:abstractNumId w:val="38"/>
  </w:num>
  <w:num w:numId="36">
    <w:abstractNumId w:val="28"/>
  </w:num>
  <w:num w:numId="37">
    <w:abstractNumId w:val="9"/>
  </w:num>
  <w:num w:numId="38">
    <w:abstractNumId w:val="34"/>
  </w:num>
  <w:num w:numId="39">
    <w:abstractNumId w:val="39"/>
  </w:num>
  <w:num w:numId="40">
    <w:abstractNumId w:val="43"/>
  </w:num>
  <w:num w:numId="41">
    <w:abstractNumId w:val="14"/>
  </w:num>
  <w:num w:numId="42">
    <w:abstractNumId w:val="10"/>
  </w:num>
  <w:num w:numId="43">
    <w:abstractNumId w:val="38"/>
  </w:num>
  <w:num w:numId="44">
    <w:abstractNumId w:val="32"/>
  </w:num>
  <w:num w:numId="45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795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61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4710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4818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1C1"/>
    <w:rsid w:val="000745AA"/>
    <w:rsid w:val="00074E86"/>
    <w:rsid w:val="0007543A"/>
    <w:rsid w:val="0007557C"/>
    <w:rsid w:val="0007562F"/>
    <w:rsid w:val="00075934"/>
    <w:rsid w:val="00076097"/>
    <w:rsid w:val="00076541"/>
    <w:rsid w:val="00076E44"/>
    <w:rsid w:val="000772F4"/>
    <w:rsid w:val="000776EB"/>
    <w:rsid w:val="000805A3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BCB"/>
    <w:rsid w:val="00085E04"/>
    <w:rsid w:val="00086800"/>
    <w:rsid w:val="000869A5"/>
    <w:rsid w:val="00086AA0"/>
    <w:rsid w:val="000872EC"/>
    <w:rsid w:val="00087913"/>
    <w:rsid w:val="000902DC"/>
    <w:rsid w:val="00090946"/>
    <w:rsid w:val="000911AE"/>
    <w:rsid w:val="00091D46"/>
    <w:rsid w:val="00092DF7"/>
    <w:rsid w:val="000935C5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261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868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2B3B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7403"/>
    <w:rsid w:val="000E7A84"/>
    <w:rsid w:val="000F15BC"/>
    <w:rsid w:val="000F17EF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362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43D"/>
    <w:rsid w:val="00154D21"/>
    <w:rsid w:val="001554AB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3F8D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95C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58AC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02DC"/>
    <w:rsid w:val="001D1F74"/>
    <w:rsid w:val="001D2360"/>
    <w:rsid w:val="001D2372"/>
    <w:rsid w:val="001D2CE6"/>
    <w:rsid w:val="001D30D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067"/>
    <w:rsid w:val="001E36E4"/>
    <w:rsid w:val="001E379D"/>
    <w:rsid w:val="001E3A3C"/>
    <w:rsid w:val="001E462D"/>
    <w:rsid w:val="001E5517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6EB3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7A4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3566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728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1E5"/>
    <w:rsid w:val="002516DE"/>
    <w:rsid w:val="00251F81"/>
    <w:rsid w:val="00252BE0"/>
    <w:rsid w:val="0025317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2858"/>
    <w:rsid w:val="0028344F"/>
    <w:rsid w:val="00283AD1"/>
    <w:rsid w:val="00284136"/>
    <w:rsid w:val="002845CF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174"/>
    <w:rsid w:val="0029546B"/>
    <w:rsid w:val="0029628D"/>
    <w:rsid w:val="00296C4E"/>
    <w:rsid w:val="002A0348"/>
    <w:rsid w:val="002A0749"/>
    <w:rsid w:val="002A0E29"/>
    <w:rsid w:val="002A1496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5F9"/>
    <w:rsid w:val="002B2723"/>
    <w:rsid w:val="002B2DBC"/>
    <w:rsid w:val="002B2E4A"/>
    <w:rsid w:val="002B2EAE"/>
    <w:rsid w:val="002B303A"/>
    <w:rsid w:val="002B538E"/>
    <w:rsid w:val="002B5DCA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193F"/>
    <w:rsid w:val="002C20F2"/>
    <w:rsid w:val="002C289B"/>
    <w:rsid w:val="002C30EA"/>
    <w:rsid w:val="002C365D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AD7"/>
    <w:rsid w:val="002D3BBC"/>
    <w:rsid w:val="002D3C29"/>
    <w:rsid w:val="002D4171"/>
    <w:rsid w:val="002D438A"/>
    <w:rsid w:val="002D5152"/>
    <w:rsid w:val="002D53C8"/>
    <w:rsid w:val="002D5415"/>
    <w:rsid w:val="002D56E4"/>
    <w:rsid w:val="002D5738"/>
    <w:rsid w:val="002D5976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997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736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27BBB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3980"/>
    <w:rsid w:val="003343EC"/>
    <w:rsid w:val="00334FE7"/>
    <w:rsid w:val="00335B75"/>
    <w:rsid w:val="00335D8C"/>
    <w:rsid w:val="00335DA8"/>
    <w:rsid w:val="00336072"/>
    <w:rsid w:val="003363A1"/>
    <w:rsid w:val="0033668B"/>
    <w:rsid w:val="003368F2"/>
    <w:rsid w:val="00336FA5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E2"/>
    <w:rsid w:val="00360232"/>
    <w:rsid w:val="003602E0"/>
    <w:rsid w:val="00360714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487A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316"/>
    <w:rsid w:val="003A499F"/>
    <w:rsid w:val="003A4C3F"/>
    <w:rsid w:val="003A597E"/>
    <w:rsid w:val="003A5A88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077"/>
    <w:rsid w:val="003B31B1"/>
    <w:rsid w:val="003B3575"/>
    <w:rsid w:val="003B38D1"/>
    <w:rsid w:val="003B3D1C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483"/>
    <w:rsid w:val="003D7C85"/>
    <w:rsid w:val="003E0282"/>
    <w:rsid w:val="003E0473"/>
    <w:rsid w:val="003E07AE"/>
    <w:rsid w:val="003E14FC"/>
    <w:rsid w:val="003E1949"/>
    <w:rsid w:val="003E2976"/>
    <w:rsid w:val="003E2BF3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6FE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655"/>
    <w:rsid w:val="004008FE"/>
    <w:rsid w:val="0040126E"/>
    <w:rsid w:val="004020D4"/>
    <w:rsid w:val="0040211E"/>
    <w:rsid w:val="004021B6"/>
    <w:rsid w:val="0040274F"/>
    <w:rsid w:val="00403444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0CE4"/>
    <w:rsid w:val="00421065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3CA"/>
    <w:rsid w:val="0045065F"/>
    <w:rsid w:val="00450B7E"/>
    <w:rsid w:val="0045134F"/>
    <w:rsid w:val="0045136B"/>
    <w:rsid w:val="004518F5"/>
    <w:rsid w:val="00451C7E"/>
    <w:rsid w:val="00452831"/>
    <w:rsid w:val="00452A63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51B"/>
    <w:rsid w:val="004C6C17"/>
    <w:rsid w:val="004C71C0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6CA2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0E28"/>
    <w:rsid w:val="00500F19"/>
    <w:rsid w:val="00501981"/>
    <w:rsid w:val="00501A6A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32B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2EB0"/>
    <w:rsid w:val="00523272"/>
    <w:rsid w:val="0052361E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30157"/>
    <w:rsid w:val="00530FEB"/>
    <w:rsid w:val="00531491"/>
    <w:rsid w:val="005315A3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15E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5FA"/>
    <w:rsid w:val="00554973"/>
    <w:rsid w:val="00554BE7"/>
    <w:rsid w:val="005551FD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47A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DB4"/>
    <w:rsid w:val="00585F5B"/>
    <w:rsid w:val="0058620A"/>
    <w:rsid w:val="0058671A"/>
    <w:rsid w:val="00586DF9"/>
    <w:rsid w:val="00587FC0"/>
    <w:rsid w:val="005906AD"/>
    <w:rsid w:val="00590DA6"/>
    <w:rsid w:val="00590FF4"/>
    <w:rsid w:val="0059134D"/>
    <w:rsid w:val="005913FE"/>
    <w:rsid w:val="0059158D"/>
    <w:rsid w:val="00591C7D"/>
    <w:rsid w:val="0059239D"/>
    <w:rsid w:val="00592A47"/>
    <w:rsid w:val="00592B03"/>
    <w:rsid w:val="005930E7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DDD"/>
    <w:rsid w:val="005B0542"/>
    <w:rsid w:val="005B1C65"/>
    <w:rsid w:val="005B1EA2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5036"/>
    <w:rsid w:val="005E53F9"/>
    <w:rsid w:val="005E7614"/>
    <w:rsid w:val="005E775D"/>
    <w:rsid w:val="005F0158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35A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2DD"/>
    <w:rsid w:val="00634ACF"/>
    <w:rsid w:val="00635035"/>
    <w:rsid w:val="0063527D"/>
    <w:rsid w:val="0063580D"/>
    <w:rsid w:val="00635CAE"/>
    <w:rsid w:val="00637240"/>
    <w:rsid w:val="00641421"/>
    <w:rsid w:val="00642BAA"/>
    <w:rsid w:val="00643607"/>
    <w:rsid w:val="00643660"/>
    <w:rsid w:val="006441EF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546B"/>
    <w:rsid w:val="0066732C"/>
    <w:rsid w:val="006679F5"/>
    <w:rsid w:val="00667B77"/>
    <w:rsid w:val="00667D81"/>
    <w:rsid w:val="0067013A"/>
    <w:rsid w:val="00670F07"/>
    <w:rsid w:val="006710F1"/>
    <w:rsid w:val="006714B6"/>
    <w:rsid w:val="006716DA"/>
    <w:rsid w:val="00671804"/>
    <w:rsid w:val="00672381"/>
    <w:rsid w:val="00672893"/>
    <w:rsid w:val="006728ED"/>
    <w:rsid w:val="00672EB7"/>
    <w:rsid w:val="006732B1"/>
    <w:rsid w:val="00673980"/>
    <w:rsid w:val="0067446F"/>
    <w:rsid w:val="006746A4"/>
    <w:rsid w:val="00674D86"/>
    <w:rsid w:val="0067519A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834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305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5DD8"/>
    <w:rsid w:val="006A6262"/>
    <w:rsid w:val="006A63D8"/>
    <w:rsid w:val="006A653D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174C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360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2CD9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75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A75"/>
    <w:rsid w:val="00714C47"/>
    <w:rsid w:val="007157CD"/>
    <w:rsid w:val="00716462"/>
    <w:rsid w:val="00717CCE"/>
    <w:rsid w:val="00720093"/>
    <w:rsid w:val="00720EA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278"/>
    <w:rsid w:val="00737832"/>
    <w:rsid w:val="00740106"/>
    <w:rsid w:val="0074076A"/>
    <w:rsid w:val="0074165B"/>
    <w:rsid w:val="00741AF4"/>
    <w:rsid w:val="00741D48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71F5"/>
    <w:rsid w:val="007676B8"/>
    <w:rsid w:val="00770DF6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767"/>
    <w:rsid w:val="0078483B"/>
    <w:rsid w:val="00784C52"/>
    <w:rsid w:val="00784D3C"/>
    <w:rsid w:val="00784EED"/>
    <w:rsid w:val="007851E8"/>
    <w:rsid w:val="00785852"/>
    <w:rsid w:val="00785900"/>
    <w:rsid w:val="00785A2C"/>
    <w:rsid w:val="00786810"/>
    <w:rsid w:val="00786958"/>
    <w:rsid w:val="00786A97"/>
    <w:rsid w:val="00786E71"/>
    <w:rsid w:val="00787D04"/>
    <w:rsid w:val="007908F8"/>
    <w:rsid w:val="00791047"/>
    <w:rsid w:val="00791604"/>
    <w:rsid w:val="0079162F"/>
    <w:rsid w:val="00791FD6"/>
    <w:rsid w:val="00792D06"/>
    <w:rsid w:val="00794924"/>
    <w:rsid w:val="0079506E"/>
    <w:rsid w:val="007967D1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D04"/>
    <w:rsid w:val="007A4D5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3E49"/>
    <w:rsid w:val="007B52CD"/>
    <w:rsid w:val="007B6676"/>
    <w:rsid w:val="007B6AFA"/>
    <w:rsid w:val="007B6E2B"/>
    <w:rsid w:val="007B7B02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3BB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62A9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B39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57CA8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5FD9"/>
    <w:rsid w:val="008769A1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0F11"/>
    <w:rsid w:val="0089111A"/>
    <w:rsid w:val="0089176E"/>
    <w:rsid w:val="008917E0"/>
    <w:rsid w:val="008918B6"/>
    <w:rsid w:val="00892365"/>
    <w:rsid w:val="0089253A"/>
    <w:rsid w:val="00892B0F"/>
    <w:rsid w:val="00892BE5"/>
    <w:rsid w:val="0089387C"/>
    <w:rsid w:val="0089444E"/>
    <w:rsid w:val="008949DF"/>
    <w:rsid w:val="00894CBC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68D"/>
    <w:rsid w:val="008C0724"/>
    <w:rsid w:val="008C13F0"/>
    <w:rsid w:val="008C1651"/>
    <w:rsid w:val="008C1F26"/>
    <w:rsid w:val="008C1F57"/>
    <w:rsid w:val="008C210F"/>
    <w:rsid w:val="008C2469"/>
    <w:rsid w:val="008C2A3A"/>
    <w:rsid w:val="008C2DAD"/>
    <w:rsid w:val="008C376C"/>
    <w:rsid w:val="008C3B33"/>
    <w:rsid w:val="008C47A0"/>
    <w:rsid w:val="008C499B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940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BBD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4D2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4A4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ADB"/>
    <w:rsid w:val="00951E39"/>
    <w:rsid w:val="0095380C"/>
    <w:rsid w:val="009538BA"/>
    <w:rsid w:val="00954353"/>
    <w:rsid w:val="00955985"/>
    <w:rsid w:val="00955C0A"/>
    <w:rsid w:val="00955C4F"/>
    <w:rsid w:val="00956109"/>
    <w:rsid w:val="009575AA"/>
    <w:rsid w:val="00960CE7"/>
    <w:rsid w:val="00961A13"/>
    <w:rsid w:val="00962CCC"/>
    <w:rsid w:val="00962EB2"/>
    <w:rsid w:val="00963B86"/>
    <w:rsid w:val="00964777"/>
    <w:rsid w:val="009657F1"/>
    <w:rsid w:val="0096610C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0DFF"/>
    <w:rsid w:val="0098194F"/>
    <w:rsid w:val="009826C8"/>
    <w:rsid w:val="00982F56"/>
    <w:rsid w:val="00982F5C"/>
    <w:rsid w:val="00983686"/>
    <w:rsid w:val="009836E4"/>
    <w:rsid w:val="0098412F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0ECB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6FC3"/>
    <w:rsid w:val="009D7057"/>
    <w:rsid w:val="009D7580"/>
    <w:rsid w:val="009E058F"/>
    <w:rsid w:val="009E0989"/>
    <w:rsid w:val="009E0A9E"/>
    <w:rsid w:val="009E0F49"/>
    <w:rsid w:val="009E19A2"/>
    <w:rsid w:val="009E3523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9F6B90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09D"/>
    <w:rsid w:val="00A205C9"/>
    <w:rsid w:val="00A213FC"/>
    <w:rsid w:val="00A21A36"/>
    <w:rsid w:val="00A21DF7"/>
    <w:rsid w:val="00A22401"/>
    <w:rsid w:val="00A2275C"/>
    <w:rsid w:val="00A22A44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143"/>
    <w:rsid w:val="00A41278"/>
    <w:rsid w:val="00A42318"/>
    <w:rsid w:val="00A428FB"/>
    <w:rsid w:val="00A4376F"/>
    <w:rsid w:val="00A43B23"/>
    <w:rsid w:val="00A43FD0"/>
    <w:rsid w:val="00A44919"/>
    <w:rsid w:val="00A4549F"/>
    <w:rsid w:val="00A45512"/>
    <w:rsid w:val="00A456D2"/>
    <w:rsid w:val="00A45B9B"/>
    <w:rsid w:val="00A45C93"/>
    <w:rsid w:val="00A460BF"/>
    <w:rsid w:val="00A462FE"/>
    <w:rsid w:val="00A46893"/>
    <w:rsid w:val="00A46C98"/>
    <w:rsid w:val="00A46EFA"/>
    <w:rsid w:val="00A4739F"/>
    <w:rsid w:val="00A4787E"/>
    <w:rsid w:val="00A501C9"/>
    <w:rsid w:val="00A50506"/>
    <w:rsid w:val="00A50F0F"/>
    <w:rsid w:val="00A513EE"/>
    <w:rsid w:val="00A516A3"/>
    <w:rsid w:val="00A52A3E"/>
    <w:rsid w:val="00A53290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3ED4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E47"/>
    <w:rsid w:val="00A7000A"/>
    <w:rsid w:val="00A7075B"/>
    <w:rsid w:val="00A708D3"/>
    <w:rsid w:val="00A70EFA"/>
    <w:rsid w:val="00A71629"/>
    <w:rsid w:val="00A71CE6"/>
    <w:rsid w:val="00A71D23"/>
    <w:rsid w:val="00A72556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AEE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97651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667"/>
    <w:rsid w:val="00AC278E"/>
    <w:rsid w:val="00AC3E6C"/>
    <w:rsid w:val="00AC4848"/>
    <w:rsid w:val="00AC4E94"/>
    <w:rsid w:val="00AC5636"/>
    <w:rsid w:val="00AC5ABA"/>
    <w:rsid w:val="00AC67A8"/>
    <w:rsid w:val="00AC74DA"/>
    <w:rsid w:val="00AC7566"/>
    <w:rsid w:val="00AC7763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2FC1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94F"/>
    <w:rsid w:val="00AF4B8D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AF7E4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07F8D"/>
    <w:rsid w:val="00B10404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412E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27489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A91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8F2"/>
    <w:rsid w:val="00B66B63"/>
    <w:rsid w:val="00B70D58"/>
    <w:rsid w:val="00B70E15"/>
    <w:rsid w:val="00B711CE"/>
    <w:rsid w:val="00B71CA8"/>
    <w:rsid w:val="00B71DC8"/>
    <w:rsid w:val="00B73A6A"/>
    <w:rsid w:val="00B746C6"/>
    <w:rsid w:val="00B74B5B"/>
    <w:rsid w:val="00B75F82"/>
    <w:rsid w:val="00B7604C"/>
    <w:rsid w:val="00B7652C"/>
    <w:rsid w:val="00B76639"/>
    <w:rsid w:val="00B766BF"/>
    <w:rsid w:val="00B76A27"/>
    <w:rsid w:val="00B76B73"/>
    <w:rsid w:val="00B76D52"/>
    <w:rsid w:val="00B76FA6"/>
    <w:rsid w:val="00B76FDE"/>
    <w:rsid w:val="00B774B7"/>
    <w:rsid w:val="00B80910"/>
    <w:rsid w:val="00B80A36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3F5F"/>
    <w:rsid w:val="00B9455D"/>
    <w:rsid w:val="00B94E17"/>
    <w:rsid w:val="00B957A9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3F92"/>
    <w:rsid w:val="00BC4343"/>
    <w:rsid w:val="00BC46EF"/>
    <w:rsid w:val="00BC4A0D"/>
    <w:rsid w:val="00BC4AC5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53E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606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1BE2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0F3B"/>
    <w:rsid w:val="00C01671"/>
    <w:rsid w:val="00C0193C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C05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86F"/>
    <w:rsid w:val="00C46B15"/>
    <w:rsid w:val="00C46F4F"/>
    <w:rsid w:val="00C46F7D"/>
    <w:rsid w:val="00C4738E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5629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A9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87EEE"/>
    <w:rsid w:val="00C90C15"/>
    <w:rsid w:val="00C90D90"/>
    <w:rsid w:val="00C91DE3"/>
    <w:rsid w:val="00C92127"/>
    <w:rsid w:val="00C92C7F"/>
    <w:rsid w:val="00C9369D"/>
    <w:rsid w:val="00C9383D"/>
    <w:rsid w:val="00C944FA"/>
    <w:rsid w:val="00C94E16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7E2"/>
    <w:rsid w:val="00CA3CDD"/>
    <w:rsid w:val="00CA403B"/>
    <w:rsid w:val="00CA45E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6F0"/>
    <w:rsid w:val="00CB4793"/>
    <w:rsid w:val="00CB5B1E"/>
    <w:rsid w:val="00CB787A"/>
    <w:rsid w:val="00CC0C4A"/>
    <w:rsid w:val="00CC12E2"/>
    <w:rsid w:val="00CC17CE"/>
    <w:rsid w:val="00CC17F0"/>
    <w:rsid w:val="00CC1853"/>
    <w:rsid w:val="00CC1D13"/>
    <w:rsid w:val="00CC1FAE"/>
    <w:rsid w:val="00CC3A23"/>
    <w:rsid w:val="00CC3BD5"/>
    <w:rsid w:val="00CC3CD6"/>
    <w:rsid w:val="00CC426A"/>
    <w:rsid w:val="00CC4FBF"/>
    <w:rsid w:val="00CC50D9"/>
    <w:rsid w:val="00CC70D9"/>
    <w:rsid w:val="00CC737C"/>
    <w:rsid w:val="00CC737E"/>
    <w:rsid w:val="00CD087D"/>
    <w:rsid w:val="00CD0F5D"/>
    <w:rsid w:val="00CD1C0B"/>
    <w:rsid w:val="00CD239A"/>
    <w:rsid w:val="00CD252E"/>
    <w:rsid w:val="00CD3198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310"/>
    <w:rsid w:val="00CE46E5"/>
    <w:rsid w:val="00CE485A"/>
    <w:rsid w:val="00CE49D5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0DA3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5EE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1D40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645B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3B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A98"/>
    <w:rsid w:val="00D81BA1"/>
    <w:rsid w:val="00D82494"/>
    <w:rsid w:val="00D82ECC"/>
    <w:rsid w:val="00D83898"/>
    <w:rsid w:val="00D83AE9"/>
    <w:rsid w:val="00D83F48"/>
    <w:rsid w:val="00D84266"/>
    <w:rsid w:val="00D84C46"/>
    <w:rsid w:val="00D855D3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8B5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471"/>
    <w:rsid w:val="00DA5CDE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88D"/>
    <w:rsid w:val="00DB4C6E"/>
    <w:rsid w:val="00DB5293"/>
    <w:rsid w:val="00DB5B6F"/>
    <w:rsid w:val="00DB6ED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78A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37CC"/>
    <w:rsid w:val="00E04022"/>
    <w:rsid w:val="00E04172"/>
    <w:rsid w:val="00E0453D"/>
    <w:rsid w:val="00E04DC9"/>
    <w:rsid w:val="00E06528"/>
    <w:rsid w:val="00E066DB"/>
    <w:rsid w:val="00E06BC9"/>
    <w:rsid w:val="00E06EB6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FB7"/>
    <w:rsid w:val="00E24A27"/>
    <w:rsid w:val="00E24B5C"/>
    <w:rsid w:val="00E24C28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6A7"/>
    <w:rsid w:val="00E450ED"/>
    <w:rsid w:val="00E4592B"/>
    <w:rsid w:val="00E46C47"/>
    <w:rsid w:val="00E4765D"/>
    <w:rsid w:val="00E4791B"/>
    <w:rsid w:val="00E47A41"/>
    <w:rsid w:val="00E47E31"/>
    <w:rsid w:val="00E50A11"/>
    <w:rsid w:val="00E50AC6"/>
    <w:rsid w:val="00E5108D"/>
    <w:rsid w:val="00E51DDD"/>
    <w:rsid w:val="00E51E1E"/>
    <w:rsid w:val="00E51FDD"/>
    <w:rsid w:val="00E523C6"/>
    <w:rsid w:val="00E52435"/>
    <w:rsid w:val="00E52904"/>
    <w:rsid w:val="00E52E6C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6A4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9D1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2D3A"/>
    <w:rsid w:val="00E95BA6"/>
    <w:rsid w:val="00E95DC2"/>
    <w:rsid w:val="00E9631E"/>
    <w:rsid w:val="00E9705E"/>
    <w:rsid w:val="00E97648"/>
    <w:rsid w:val="00EA07E9"/>
    <w:rsid w:val="00EA0E4A"/>
    <w:rsid w:val="00EA1A54"/>
    <w:rsid w:val="00EA1B50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D80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4E42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1590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14DA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6A50"/>
    <w:rsid w:val="00F27414"/>
    <w:rsid w:val="00F27C34"/>
    <w:rsid w:val="00F27E46"/>
    <w:rsid w:val="00F301C2"/>
    <w:rsid w:val="00F302E1"/>
    <w:rsid w:val="00F307B8"/>
    <w:rsid w:val="00F3125E"/>
    <w:rsid w:val="00F317AE"/>
    <w:rsid w:val="00F31AD0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1F05"/>
    <w:rsid w:val="00F433BD"/>
    <w:rsid w:val="00F444ED"/>
    <w:rsid w:val="00F449F5"/>
    <w:rsid w:val="00F44EC5"/>
    <w:rsid w:val="00F45036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3ECE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B45"/>
    <w:rsid w:val="00F90E78"/>
    <w:rsid w:val="00F91209"/>
    <w:rsid w:val="00F9221F"/>
    <w:rsid w:val="00F931C7"/>
    <w:rsid w:val="00F9344C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97D40"/>
    <w:rsid w:val="00FA0667"/>
    <w:rsid w:val="00FA07F8"/>
    <w:rsid w:val="00FA105C"/>
    <w:rsid w:val="00FA1475"/>
    <w:rsid w:val="00FA148A"/>
    <w:rsid w:val="00FA14B0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0DA3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5DC3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46C5"/>
    <w:rsid w:val="00FE6130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144C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5F0158"/>
    <w:pPr>
      <w:numPr>
        <w:numId w:val="35"/>
      </w:numPr>
      <w:overflowPunct w:val="0"/>
      <w:snapToGrid/>
      <w:spacing w:before="60" w:after="0"/>
      <w:textAlignment w:val="baseline"/>
    </w:pPr>
    <w:rPr>
      <w:rFonts w:ascii="Arial" w:eastAsia="MS Mincho" w:hAnsi="Arial" w:cstheme="minorBidi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10</cp:revision>
  <cp:lastPrinted>2007-06-18T22:08:00Z</cp:lastPrinted>
  <dcterms:created xsi:type="dcterms:W3CDTF">2021-10-18T18:28:00Z</dcterms:created>
  <dcterms:modified xsi:type="dcterms:W3CDTF">2021-10-21T17:27:00Z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